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A27A1" w:rsidRDefault="001A27A1" w:rsidP="006B5FBE">
      <w:pPr>
        <w:tabs>
          <w:tab w:val="left" w:pos="4395"/>
        </w:tabs>
        <w:rPr>
          <w:rFonts w:ascii="Tahoma" w:hAnsi="Tahoma" w:cs="Tahoma"/>
        </w:rPr>
      </w:pPr>
      <w:r>
        <w:rPr>
          <w:noProof/>
        </w:rPr>
        <mc:AlternateContent>
          <mc:Choice Requires="wps">
            <w:drawing>
              <wp:anchor distT="0" distB="0" distL="114300" distR="114300" simplePos="0" relativeHeight="251659264" behindDoc="0" locked="0" layoutInCell="1" allowOverlap="1" wp14:anchorId="1CC1613A" wp14:editId="41BBBC98">
                <wp:simplePos x="0" y="0"/>
                <wp:positionH relativeFrom="column">
                  <wp:posOffset>-330835</wp:posOffset>
                </wp:positionH>
                <wp:positionV relativeFrom="paragraph">
                  <wp:posOffset>-405130</wp:posOffset>
                </wp:positionV>
                <wp:extent cx="1198245" cy="981075"/>
                <wp:effectExtent l="0" t="0" r="6985"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7A1" w:rsidRPr="002C2A01" w:rsidRDefault="001A27A1" w:rsidP="001A27A1">
                            <w:pPr>
                              <w:rPr>
                                <w:sz w:val="16"/>
                              </w:rPr>
                            </w:pPr>
                            <w:r>
                              <w:rPr>
                                <w:noProof/>
                              </w:rPr>
                              <w:drawing>
                                <wp:inline distT="0" distB="0" distL="0" distR="0" wp14:anchorId="5D47FE0C" wp14:editId="2DE9F258">
                                  <wp:extent cx="933450" cy="896764"/>
                                  <wp:effectExtent l="0" t="0" r="0" b="0"/>
                                  <wp:docPr id="1" name="Image 1" descr="CDG79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G79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8206" cy="901333"/>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CC1613A" id="_x0000_t202" coordsize="21600,21600" o:spt="202" path="m,l,21600r21600,l21600,xe">
                <v:stroke joinstyle="miter"/>
                <v:path gradientshapeok="t" o:connecttype="rect"/>
              </v:shapetype>
              <v:shape id="Zone de texte 2" o:spid="_x0000_s1026" type="#_x0000_t202" style="position:absolute;margin-left:-26.05pt;margin-top:-31.9pt;width:94.35pt;height:77.25pt;z-index:25165926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" stroked="f">
                <v:textbox>
                  <w:txbxContent>
                    <w:p w:rsidR="001A27A1" w:rsidRPr="002C2A01" w:rsidRDefault="001A27A1" w:rsidP="001A27A1">
                      <w:pPr>
                        <w:rPr>
                          <w:sz w:val="16"/>
                        </w:rPr>
                      </w:pPr>
                      <w:r>
                        <w:rPr>
                          <w:noProof/>
                        </w:rPr>
                        <w:drawing>
                          <wp:inline distT="0" distB="0" distL="0" distR="0" wp14:anchorId="5D47FE0C" wp14:editId="2DE9F258">
                            <wp:extent cx="933450" cy="896764"/>
                            <wp:effectExtent l="0" t="0" r="0" b="0"/>
                            <wp:docPr id="1" name="Image 1" descr="CDG79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G79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206" cy="901333"/>
                                    </a:xfrm>
                                    <a:prstGeom prst="rect">
                                      <a:avLst/>
                                    </a:prstGeom>
                                    <a:noFill/>
                                    <a:ln>
                                      <a:noFill/>
                                    </a:ln>
                                  </pic:spPr>
                                </pic:pic>
                              </a:graphicData>
                            </a:graphic>
                          </wp:inline>
                        </w:drawing>
                      </w:r>
                    </w:p>
                  </w:txbxContent>
                </v:textbox>
              </v:shape>
            </w:pict>
          </mc:Fallback>
        </mc:AlternateContent>
      </w:r>
    </w:p>
    <w:p w:rsidR="001A27A1" w:rsidRDefault="001A27A1" w:rsidP="001A27A1">
      <w:pPr>
        <w:pStyle w:val="Retraitcorpsdetexte"/>
        <w:pBdr>
          <w:top w:val="none" w:sz="0" w:space="0" w:color="auto"/>
          <w:left w:val="none" w:sz="0" w:space="0" w:color="auto"/>
          <w:bottom w:val="none" w:sz="0" w:space="0" w:color="auto"/>
          <w:right w:val="none" w:sz="0" w:space="0" w:color="auto"/>
        </w:pBdr>
        <w:ind w:left="0"/>
        <w:rPr>
          <w:rFonts w:ascii="Trebuchet MS" w:hAnsi="Trebuchet MS" w:cs="HelveticaNeue-Light"/>
          <w:smallCaps/>
          <w:color w:val="0070C0"/>
          <w:sz w:val="34"/>
          <w:szCs w:val="36"/>
        </w:rPr>
      </w:pPr>
      <w:r w:rsidRPr="00AA651C">
        <w:rPr>
          <w:rFonts w:ascii="Trebuchet MS" w:hAnsi="Trebuchet MS" w:cs="HelveticaNeue-Light"/>
          <w:smallCaps/>
          <w:color w:val="0070C0"/>
          <w:sz w:val="34"/>
          <w:szCs w:val="36"/>
        </w:rPr>
        <w:t xml:space="preserve">Saisine du Comité </w:t>
      </w:r>
      <w:r w:rsidR="008D5603">
        <w:rPr>
          <w:rFonts w:ascii="Trebuchet MS" w:hAnsi="Trebuchet MS" w:cs="HelveticaNeue-Light"/>
          <w:smallCaps/>
          <w:color w:val="0070C0"/>
          <w:sz w:val="34"/>
          <w:szCs w:val="36"/>
        </w:rPr>
        <w:t>Social</w:t>
      </w:r>
      <w:r w:rsidRPr="00AA651C">
        <w:rPr>
          <w:rFonts w:ascii="Trebuchet MS" w:hAnsi="Trebuchet MS" w:cs="HelveticaNeue-Light"/>
          <w:smallCaps/>
          <w:color w:val="0070C0"/>
          <w:sz w:val="34"/>
          <w:szCs w:val="36"/>
        </w:rPr>
        <w:t>Te</w:t>
      </w:r>
      <w:r w:rsidR="00440EAA">
        <w:rPr>
          <w:rFonts w:ascii="Trebuchet MS" w:hAnsi="Trebuchet MS" w:cs="HelveticaNeue-Light"/>
          <w:smallCaps/>
          <w:color w:val="0070C0"/>
          <w:sz w:val="34"/>
          <w:szCs w:val="36"/>
        </w:rPr>
        <w:t>rritorial</w:t>
      </w:r>
    </w:p>
    <w:p w:rsidR="00C214D0" w:rsidRPr="00C60A6F" w:rsidRDefault="008E06EC" w:rsidP="001A27A1">
      <w:pPr>
        <w:pStyle w:val="Retraitcorpsdetexte"/>
        <w:pBdr>
          <w:top w:val="none" w:sz="0" w:space="0" w:color="auto"/>
          <w:left w:val="none" w:sz="0" w:space="0" w:color="auto"/>
          <w:bottom w:val="none" w:sz="0" w:space="0" w:color="auto"/>
          <w:right w:val="none" w:sz="0" w:space="0" w:color="auto"/>
        </w:pBdr>
        <w:ind w:left="0"/>
        <w:rPr>
          <w:rFonts w:ascii="Trebuchet MS" w:hAnsi="Trebuchet MS" w:cs="Tahoma"/>
          <w:sz w:val="20"/>
        </w:rPr>
      </w:pPr>
      <w:r>
        <w:rPr>
          <w:rFonts w:ascii="Trebuchet MS" w:hAnsi="Trebuchet MS" w:cs="HelveticaNeue-Light"/>
          <w:smallCaps/>
          <w:color w:val="0070C0"/>
          <w:szCs w:val="36"/>
        </w:rPr>
        <w:t>à présenter à l’instance du</w:t>
      </w:r>
      <w:r w:rsidR="00C214D0" w:rsidRPr="00C60A6F">
        <w:rPr>
          <w:rFonts w:ascii="Trebuchet MS" w:hAnsi="Trebuchet MS" w:cs="HelveticaNeue-Light"/>
          <w:smallCaps/>
          <w:color w:val="0070C0"/>
          <w:szCs w:val="36"/>
        </w:rPr>
        <w:t xml:space="preserve"> …………………………</w:t>
      </w:r>
    </w:p>
    <w:p w:rsidR="00BC278D" w:rsidRPr="0068175C" w:rsidRDefault="00BC278D" w:rsidP="001A27A1">
      <w:pPr>
        <w:ind w:right="281"/>
        <w:rPr>
          <w:rFonts w:ascii="Trebuchet MS" w:hAnsi="Trebuchet MS" w:cs="Tahoma"/>
          <w:sz w:val="16"/>
        </w:rPr>
      </w:pPr>
    </w:p>
    <w:p w:rsidR="001A27A1" w:rsidRPr="00F57664" w:rsidRDefault="001A27A1" w:rsidP="001A27A1">
      <w:pPr>
        <w:ind w:left="1843" w:right="281" w:hanging="1843"/>
        <w:rPr>
          <w:rFonts w:ascii="Trebuchet MS" w:hAnsi="Trebuchet MS"/>
          <w:b/>
          <w:bCs/>
          <w:sz w:val="32"/>
          <w:u w:val="single"/>
        </w:rPr>
      </w:pPr>
      <w:r w:rsidRPr="00F57664">
        <w:rPr>
          <w:rFonts w:ascii="Trebuchet MS" w:hAnsi="Trebuchet MS"/>
          <w:b/>
          <w:bCs/>
          <w:smallCaps/>
          <w:sz w:val="32"/>
          <w:u w:val="single"/>
        </w:rPr>
        <w:t>Objet</w:t>
      </w:r>
      <w:r w:rsidRPr="00F57664">
        <w:rPr>
          <w:rFonts w:ascii="Trebuchet MS" w:hAnsi="Trebuchet MS"/>
          <w:b/>
          <w:bCs/>
          <w:sz w:val="32"/>
        </w:rPr>
        <w:t> :</w:t>
      </w:r>
      <w:r w:rsidRPr="00F57664">
        <w:rPr>
          <w:rFonts w:ascii="Trebuchet MS" w:hAnsi="Trebuchet MS"/>
          <w:sz w:val="32"/>
        </w:rPr>
        <w:t xml:space="preserve"> </w:t>
      </w:r>
      <w:r w:rsidR="00733D50" w:rsidRPr="00F57664">
        <w:rPr>
          <w:rFonts w:ascii="Trebuchet MS" w:hAnsi="Trebuchet MS"/>
          <w:b/>
          <w:bCs/>
          <w:smallCaps/>
          <w:sz w:val="32"/>
        </w:rPr>
        <w:t>Protection sociale</w:t>
      </w:r>
      <w:r w:rsidR="004F4E98" w:rsidRPr="00F57664">
        <w:rPr>
          <w:rFonts w:ascii="Trebuchet MS" w:hAnsi="Trebuchet MS"/>
          <w:b/>
          <w:bCs/>
          <w:smallCaps/>
          <w:sz w:val="32"/>
        </w:rPr>
        <w:t xml:space="preserve"> complémentaire</w:t>
      </w:r>
    </w:p>
    <w:p w:rsidR="001A27A1" w:rsidRPr="00BC278D" w:rsidRDefault="001A27A1" w:rsidP="00733D50">
      <w:pPr>
        <w:spacing w:before="120"/>
        <w:ind w:right="423"/>
        <w:jc w:val="both"/>
        <w:rPr>
          <w:rFonts w:asciiTheme="minorHAnsi" w:hAnsiTheme="minorHAnsi"/>
        </w:rPr>
      </w:pPr>
      <w:r w:rsidRPr="00BC278D">
        <w:rPr>
          <w:rFonts w:asciiTheme="minorHAnsi" w:hAnsiTheme="minorHAnsi"/>
          <w:b/>
          <w:bCs/>
          <w:u w:val="single"/>
        </w:rPr>
        <w:t>Textes de référence</w:t>
      </w:r>
      <w:r w:rsidRPr="00BC278D">
        <w:rPr>
          <w:rFonts w:asciiTheme="minorHAnsi" w:hAnsiTheme="minorHAnsi"/>
          <w:b/>
          <w:bCs/>
        </w:rPr>
        <w:t> :</w:t>
      </w:r>
      <w:r w:rsidRPr="00BC278D">
        <w:rPr>
          <w:rFonts w:asciiTheme="minorHAnsi" w:hAnsiTheme="minorHAnsi"/>
        </w:rPr>
        <w:tab/>
      </w:r>
    </w:p>
    <w:p w:rsidR="002D7F81" w:rsidRDefault="002D7F81" w:rsidP="002D7F81">
      <w:pPr>
        <w:pStyle w:val="Paragraphedeliste"/>
        <w:ind w:left="426" w:right="423"/>
        <w:jc w:val="both"/>
        <w:rPr>
          <w:rFonts w:asciiTheme="minorHAnsi" w:hAnsiTheme="minorHAnsi" w:cstheme="minorHAnsi"/>
          <w:sz w:val="18"/>
        </w:rPr>
      </w:pPr>
    </w:p>
    <w:p w:rsidR="00733D50" w:rsidRPr="008D5603" w:rsidRDefault="008D5603" w:rsidP="00733D50">
      <w:pPr>
        <w:pStyle w:val="Paragraphedeliste"/>
        <w:numPr>
          <w:ilvl w:val="0"/>
          <w:numId w:val="1"/>
        </w:numPr>
        <w:ind w:left="426" w:right="423"/>
        <w:jc w:val="both"/>
        <w:rPr>
          <w:rFonts w:asciiTheme="minorHAnsi" w:hAnsiTheme="minorHAnsi" w:cstheme="minorHAnsi"/>
          <w:sz w:val="18"/>
        </w:rPr>
      </w:pPr>
      <w:r>
        <w:rPr>
          <w:rFonts w:asciiTheme="minorHAnsi" w:hAnsiTheme="minorHAnsi" w:cstheme="minorHAnsi"/>
          <w:sz w:val="18"/>
        </w:rPr>
        <w:t>A</w:t>
      </w:r>
      <w:r w:rsidRPr="008D5603">
        <w:rPr>
          <w:rFonts w:asciiTheme="minorHAnsi" w:hAnsiTheme="minorHAnsi" w:cstheme="minorHAnsi"/>
          <w:sz w:val="18"/>
        </w:rPr>
        <w:t>rticles L 827-1 et suivants du code général de la fonction publique relatifs à la protection sociale complémentaire,</w:t>
      </w:r>
    </w:p>
    <w:p w:rsidR="001A27A1" w:rsidRPr="008D5603" w:rsidRDefault="00733D50" w:rsidP="00733D50">
      <w:pPr>
        <w:pStyle w:val="Paragraphedeliste"/>
        <w:numPr>
          <w:ilvl w:val="0"/>
          <w:numId w:val="1"/>
        </w:numPr>
        <w:ind w:left="426" w:right="423"/>
        <w:jc w:val="both"/>
        <w:rPr>
          <w:rFonts w:asciiTheme="minorHAnsi" w:hAnsiTheme="minorHAnsi" w:cstheme="minorHAnsi"/>
          <w:sz w:val="14"/>
        </w:rPr>
      </w:pPr>
      <w:r w:rsidRPr="00F57664">
        <w:rPr>
          <w:rFonts w:asciiTheme="minorHAnsi" w:hAnsiTheme="minorHAnsi" w:cstheme="minorHAnsi"/>
          <w:sz w:val="18"/>
        </w:rPr>
        <w:t xml:space="preserve">Décret n° </w:t>
      </w:r>
      <w:r w:rsidR="00E556BD" w:rsidRPr="00F57664">
        <w:rPr>
          <w:rFonts w:asciiTheme="minorHAnsi" w:hAnsiTheme="minorHAnsi" w:cstheme="minorHAnsi"/>
          <w:sz w:val="18"/>
        </w:rPr>
        <w:t>2011-</w:t>
      </w:r>
      <w:r w:rsidRPr="00F57664">
        <w:rPr>
          <w:rFonts w:asciiTheme="minorHAnsi" w:hAnsiTheme="minorHAnsi" w:cstheme="minorHAnsi"/>
          <w:sz w:val="18"/>
        </w:rPr>
        <w:t>1474 du 8 novembre 2011 relatif à la participation des collectivités territoriales et de leurs établissements publics au financement de la protection sociale complémentaire de leurs agents</w:t>
      </w:r>
    </w:p>
    <w:p w:rsidR="008D5603" w:rsidRPr="008D5603" w:rsidRDefault="008D5603" w:rsidP="00733D50">
      <w:pPr>
        <w:pStyle w:val="Paragraphedeliste"/>
        <w:numPr>
          <w:ilvl w:val="0"/>
          <w:numId w:val="1"/>
        </w:numPr>
        <w:ind w:left="426" w:right="423"/>
        <w:jc w:val="both"/>
        <w:rPr>
          <w:rFonts w:asciiTheme="minorHAnsi" w:hAnsiTheme="minorHAnsi" w:cstheme="minorHAnsi"/>
          <w:sz w:val="18"/>
        </w:rPr>
      </w:pPr>
      <w:r w:rsidRPr="008D5603">
        <w:rPr>
          <w:rFonts w:asciiTheme="minorHAnsi" w:hAnsiTheme="minorHAnsi" w:cstheme="minorHAnsi"/>
          <w:sz w:val="18"/>
        </w:rPr>
        <w:t>Décret n° 2022-581 du 20 avril 2022 relatif aux garanties de protection sociale complémentaire et à la participation obligatoire des collectivités territoriales et de leurs établissements publics à leur financement</w:t>
      </w:r>
    </w:p>
    <w:p w:rsidR="00733D50" w:rsidRPr="0068175C" w:rsidRDefault="00733D50" w:rsidP="00733D50">
      <w:pPr>
        <w:pStyle w:val="Default"/>
        <w:ind w:right="423"/>
        <w:jc w:val="both"/>
        <w:rPr>
          <w:smallCaps/>
          <w:sz w:val="16"/>
          <w:szCs w:val="22"/>
        </w:rPr>
      </w:pPr>
    </w:p>
    <w:p w:rsidR="00733D50" w:rsidRDefault="00733D50" w:rsidP="00733D50">
      <w:pPr>
        <w:pStyle w:val="Default"/>
        <w:pBdr>
          <w:top w:val="single" w:sz="4" w:space="1" w:color="auto" w:shadow="1"/>
          <w:left w:val="single" w:sz="4" w:space="4" w:color="auto" w:shadow="1"/>
          <w:bottom w:val="single" w:sz="4" w:space="1" w:color="auto" w:shadow="1"/>
          <w:right w:val="single" w:sz="4" w:space="0" w:color="auto" w:shadow="1"/>
        </w:pBdr>
        <w:tabs>
          <w:tab w:val="left" w:leader="dot" w:pos="10348"/>
        </w:tabs>
        <w:spacing w:before="60"/>
        <w:ind w:right="139"/>
        <w:rPr>
          <w:rFonts w:ascii="Calibri" w:hAnsi="Calibri"/>
          <w:sz w:val="22"/>
          <w:szCs w:val="22"/>
        </w:rPr>
      </w:pPr>
      <w:r>
        <w:rPr>
          <w:rFonts w:ascii="Calibri" w:hAnsi="Calibri"/>
          <w:b/>
          <w:bCs/>
          <w:smallCaps/>
          <w:sz w:val="22"/>
          <w:szCs w:val="22"/>
          <w:u w:val="single"/>
        </w:rPr>
        <w:t>Collectivité/Etablissement public</w:t>
      </w:r>
      <w:r w:rsidRPr="0099329E">
        <w:rPr>
          <w:rFonts w:ascii="Calibri" w:hAnsi="Calibri"/>
          <w:sz w:val="22"/>
          <w:szCs w:val="22"/>
        </w:rPr>
        <w:t xml:space="preserve"> :</w:t>
      </w:r>
      <w:r w:rsidRPr="00EF0FE9">
        <w:rPr>
          <w:rFonts w:ascii="Calibri" w:hAnsi="Calibri"/>
          <w:sz w:val="22"/>
          <w:szCs w:val="22"/>
        </w:rPr>
        <w:t xml:space="preserve"> </w:t>
      </w:r>
      <w:r w:rsidRPr="00126A13">
        <w:rPr>
          <w:rFonts w:ascii="Calibri" w:hAnsi="Calibri"/>
          <w:sz w:val="20"/>
          <w:szCs w:val="22"/>
        </w:rPr>
        <w:tab/>
      </w:r>
    </w:p>
    <w:p w:rsidR="00733D50" w:rsidRPr="004F2635" w:rsidRDefault="00733D50" w:rsidP="00733D50">
      <w:pPr>
        <w:pStyle w:val="Default"/>
        <w:pBdr>
          <w:top w:val="single" w:sz="4" w:space="1" w:color="auto" w:shadow="1"/>
          <w:left w:val="single" w:sz="4" w:space="4" w:color="auto" w:shadow="1"/>
          <w:bottom w:val="single" w:sz="4" w:space="1" w:color="auto" w:shadow="1"/>
          <w:right w:val="single" w:sz="4" w:space="0" w:color="auto" w:shadow="1"/>
        </w:pBdr>
        <w:tabs>
          <w:tab w:val="left" w:leader="dot" w:pos="4536"/>
          <w:tab w:val="left" w:leader="dot" w:pos="10348"/>
        </w:tabs>
        <w:spacing w:before="60"/>
        <w:ind w:right="139"/>
        <w:rPr>
          <w:rFonts w:ascii="Calibri" w:hAnsi="Calibri"/>
          <w:sz w:val="20"/>
          <w:szCs w:val="20"/>
        </w:rPr>
      </w:pPr>
      <w:r w:rsidRPr="004F2635">
        <w:rPr>
          <w:rFonts w:ascii="Calibri" w:hAnsi="Calibri"/>
          <w:sz w:val="20"/>
          <w:szCs w:val="20"/>
        </w:rPr>
        <w:tab/>
      </w:r>
      <w:r>
        <w:rPr>
          <w:rFonts w:ascii="Calibri" w:hAnsi="Calibri"/>
          <w:sz w:val="20"/>
          <w:szCs w:val="20"/>
        </w:rPr>
        <w:t>Ville</w:t>
      </w:r>
      <w:r w:rsidRPr="004F2635">
        <w:rPr>
          <w:rFonts w:ascii="Calibri" w:hAnsi="Calibri"/>
          <w:sz w:val="20"/>
          <w:szCs w:val="20"/>
        </w:rPr>
        <w:t> :</w:t>
      </w:r>
      <w:r w:rsidRPr="004F2635">
        <w:rPr>
          <w:rFonts w:ascii="Calibri" w:hAnsi="Calibri"/>
          <w:sz w:val="20"/>
          <w:szCs w:val="20"/>
        </w:rPr>
        <w:tab/>
      </w:r>
    </w:p>
    <w:p w:rsidR="00733D50" w:rsidRPr="004F2635" w:rsidRDefault="00733D50" w:rsidP="00733D50">
      <w:pPr>
        <w:pStyle w:val="Default"/>
        <w:pBdr>
          <w:top w:val="single" w:sz="4" w:space="1" w:color="auto" w:shadow="1"/>
          <w:left w:val="single" w:sz="4" w:space="4" w:color="auto" w:shadow="1"/>
          <w:bottom w:val="single" w:sz="4" w:space="1" w:color="auto" w:shadow="1"/>
          <w:right w:val="single" w:sz="4" w:space="0" w:color="auto" w:shadow="1"/>
        </w:pBdr>
        <w:tabs>
          <w:tab w:val="left" w:leader="dot" w:pos="10348"/>
        </w:tabs>
        <w:spacing w:before="60"/>
        <w:ind w:right="139"/>
        <w:rPr>
          <w:rFonts w:ascii="Calibri" w:hAnsi="Calibri"/>
          <w:sz w:val="20"/>
          <w:szCs w:val="20"/>
        </w:rPr>
      </w:pPr>
      <w:r w:rsidRPr="004F2635">
        <w:rPr>
          <w:rFonts w:ascii="Calibri" w:hAnsi="Calibri"/>
          <w:sz w:val="20"/>
          <w:szCs w:val="20"/>
        </w:rPr>
        <w:t xml:space="preserve">Nombre d’habitants : </w:t>
      </w:r>
      <w:r w:rsidRPr="004F2635">
        <w:rPr>
          <w:rFonts w:ascii="Calibri" w:hAnsi="Calibri"/>
          <w:sz w:val="20"/>
          <w:szCs w:val="20"/>
        </w:rPr>
        <w:tab/>
      </w:r>
    </w:p>
    <w:p w:rsidR="00733D50" w:rsidRPr="004F2635" w:rsidRDefault="00733D50" w:rsidP="00733D50">
      <w:pPr>
        <w:pStyle w:val="Default"/>
        <w:pBdr>
          <w:top w:val="single" w:sz="4" w:space="1" w:color="auto" w:shadow="1"/>
          <w:left w:val="single" w:sz="4" w:space="4" w:color="auto" w:shadow="1"/>
          <w:bottom w:val="single" w:sz="4" w:space="1" w:color="auto" w:shadow="1"/>
          <w:right w:val="single" w:sz="4" w:space="0" w:color="auto" w:shadow="1"/>
        </w:pBdr>
        <w:tabs>
          <w:tab w:val="left" w:leader="dot" w:pos="10348"/>
        </w:tabs>
        <w:spacing w:before="60"/>
        <w:ind w:right="139"/>
        <w:rPr>
          <w:rFonts w:ascii="Calibri" w:hAnsi="Calibri"/>
          <w:sz w:val="20"/>
          <w:szCs w:val="20"/>
        </w:rPr>
      </w:pPr>
      <w:r w:rsidRPr="004F2635">
        <w:rPr>
          <w:rFonts w:ascii="Calibri" w:hAnsi="Calibri"/>
          <w:sz w:val="20"/>
          <w:szCs w:val="20"/>
        </w:rPr>
        <w:t xml:space="preserve">Personne en charge du dossier </w:t>
      </w:r>
      <w:r w:rsidRPr="004F2635">
        <w:rPr>
          <w:rFonts w:ascii="Calibri" w:hAnsi="Calibri"/>
          <w:sz w:val="20"/>
          <w:szCs w:val="20"/>
        </w:rPr>
        <w:tab/>
      </w:r>
    </w:p>
    <w:p w:rsidR="00733D50" w:rsidRPr="004F2635" w:rsidRDefault="00733D50" w:rsidP="00733D50">
      <w:pPr>
        <w:pStyle w:val="Default"/>
        <w:pBdr>
          <w:top w:val="single" w:sz="4" w:space="1" w:color="auto" w:shadow="1"/>
          <w:left w:val="single" w:sz="4" w:space="4" w:color="auto" w:shadow="1"/>
          <w:bottom w:val="single" w:sz="4" w:space="1" w:color="auto" w:shadow="1"/>
          <w:right w:val="single" w:sz="4" w:space="0" w:color="auto" w:shadow="1"/>
        </w:pBdr>
        <w:tabs>
          <w:tab w:val="left" w:pos="4536"/>
          <w:tab w:val="left" w:leader="dot" w:pos="10348"/>
        </w:tabs>
        <w:spacing w:before="60"/>
        <w:ind w:right="139"/>
        <w:rPr>
          <w:rFonts w:ascii="Calibri" w:hAnsi="Calibri"/>
          <w:sz w:val="20"/>
          <w:szCs w:val="20"/>
        </w:rPr>
      </w:pPr>
      <w:r w:rsidRPr="004F2635">
        <w:rPr>
          <w:rFonts w:ascii="Calibri" w:hAnsi="Calibri"/>
          <w:sz w:val="20"/>
          <w:szCs w:val="20"/>
        </w:rPr>
        <w:sym w:font="Wingdings" w:char="F028"/>
      </w:r>
      <w:r w:rsidRPr="004F2635">
        <w:rPr>
          <w:rFonts w:ascii="Calibri" w:hAnsi="Calibri"/>
          <w:sz w:val="20"/>
          <w:szCs w:val="20"/>
        </w:rPr>
        <w:t> : …..…/…...…/…...../..….../…..</w:t>
      </w:r>
      <w:r>
        <w:rPr>
          <w:rFonts w:ascii="Calibri" w:hAnsi="Calibri"/>
          <w:sz w:val="20"/>
          <w:szCs w:val="20"/>
        </w:rPr>
        <w:t>...</w:t>
      </w:r>
      <w:r w:rsidRPr="004F2635">
        <w:rPr>
          <w:rFonts w:ascii="Calibri" w:hAnsi="Calibri"/>
          <w:sz w:val="20"/>
          <w:szCs w:val="20"/>
        </w:rPr>
        <w:tab/>
        <w:t xml:space="preserve">Mail : </w:t>
      </w:r>
      <w:r w:rsidRPr="004F2635">
        <w:rPr>
          <w:rFonts w:ascii="Calibri" w:hAnsi="Calibri"/>
          <w:sz w:val="20"/>
          <w:szCs w:val="20"/>
        </w:rPr>
        <w:tab/>
      </w:r>
    </w:p>
    <w:p w:rsidR="004C639C" w:rsidRDefault="00733D50" w:rsidP="00733D50">
      <w:pPr>
        <w:pStyle w:val="Default"/>
        <w:pBdr>
          <w:top w:val="single" w:sz="4" w:space="1" w:color="auto" w:shadow="1"/>
          <w:left w:val="single" w:sz="4" w:space="4" w:color="auto" w:shadow="1"/>
          <w:bottom w:val="single" w:sz="4" w:space="1" w:color="auto" w:shadow="1"/>
          <w:right w:val="single" w:sz="4" w:space="0" w:color="auto" w:shadow="1"/>
        </w:pBdr>
        <w:tabs>
          <w:tab w:val="left" w:pos="2410"/>
          <w:tab w:val="left" w:pos="4820"/>
          <w:tab w:val="left" w:pos="7513"/>
          <w:tab w:val="left" w:leader="dot" w:pos="10348"/>
        </w:tabs>
        <w:spacing w:before="60"/>
        <w:ind w:right="139"/>
        <w:rPr>
          <w:rFonts w:ascii="Calibri" w:hAnsi="Calibri"/>
          <w:sz w:val="20"/>
          <w:szCs w:val="20"/>
        </w:rPr>
      </w:pPr>
      <w:r w:rsidRPr="004F2635">
        <w:rPr>
          <w:rFonts w:ascii="Calibri" w:hAnsi="Calibri"/>
          <w:sz w:val="20"/>
          <w:szCs w:val="20"/>
        </w:rPr>
        <w:t xml:space="preserve">Nombre d’agents : </w:t>
      </w:r>
      <w:r w:rsidRPr="004F2635">
        <w:rPr>
          <w:rFonts w:ascii="Calibri" w:hAnsi="Calibri"/>
          <w:sz w:val="20"/>
          <w:szCs w:val="20"/>
        </w:rPr>
        <w:tab/>
        <w:t xml:space="preserve">Titulaires : </w:t>
      </w:r>
      <w:proofErr w:type="gramStart"/>
      <w:r w:rsidRPr="004F2635">
        <w:rPr>
          <w:rFonts w:ascii="Calibri" w:hAnsi="Calibri"/>
          <w:sz w:val="20"/>
          <w:szCs w:val="20"/>
        </w:rPr>
        <w:t>…….</w:t>
      </w:r>
      <w:proofErr w:type="gramEnd"/>
      <w:r w:rsidRPr="004F2635">
        <w:rPr>
          <w:rFonts w:ascii="Calibri" w:hAnsi="Calibri"/>
          <w:sz w:val="20"/>
          <w:szCs w:val="20"/>
        </w:rPr>
        <w:t>.</w:t>
      </w:r>
      <w:r w:rsidRPr="004F2635">
        <w:rPr>
          <w:rFonts w:ascii="Calibri" w:hAnsi="Calibri"/>
          <w:sz w:val="20"/>
          <w:szCs w:val="20"/>
        </w:rPr>
        <w:tab/>
        <w:t xml:space="preserve">Stagiaires : </w:t>
      </w:r>
      <w:proofErr w:type="gramStart"/>
      <w:r w:rsidRPr="004F2635">
        <w:rPr>
          <w:rFonts w:ascii="Calibri" w:hAnsi="Calibri"/>
          <w:sz w:val="20"/>
          <w:szCs w:val="20"/>
        </w:rPr>
        <w:t>…….</w:t>
      </w:r>
      <w:proofErr w:type="gramEnd"/>
      <w:r w:rsidRPr="004F2635">
        <w:rPr>
          <w:rFonts w:ascii="Calibri" w:hAnsi="Calibri"/>
          <w:sz w:val="20"/>
          <w:szCs w:val="20"/>
        </w:rPr>
        <w:t>.</w:t>
      </w:r>
      <w:r w:rsidRPr="004F2635">
        <w:rPr>
          <w:rFonts w:ascii="Calibri" w:hAnsi="Calibri"/>
          <w:sz w:val="20"/>
          <w:szCs w:val="20"/>
        </w:rPr>
        <w:tab/>
      </w:r>
    </w:p>
    <w:p w:rsidR="004C639C" w:rsidRDefault="004C639C" w:rsidP="00733D50">
      <w:pPr>
        <w:pStyle w:val="Default"/>
        <w:pBdr>
          <w:top w:val="single" w:sz="4" w:space="1" w:color="auto" w:shadow="1"/>
          <w:left w:val="single" w:sz="4" w:space="4" w:color="auto" w:shadow="1"/>
          <w:bottom w:val="single" w:sz="4" w:space="1" w:color="auto" w:shadow="1"/>
          <w:right w:val="single" w:sz="4" w:space="0" w:color="auto" w:shadow="1"/>
        </w:pBdr>
        <w:tabs>
          <w:tab w:val="left" w:pos="2410"/>
          <w:tab w:val="left" w:pos="4820"/>
          <w:tab w:val="left" w:pos="7513"/>
          <w:tab w:val="left" w:leader="dot" w:pos="10348"/>
        </w:tabs>
        <w:spacing w:before="60"/>
        <w:ind w:right="139"/>
        <w:rPr>
          <w:rFonts w:ascii="Calibri" w:hAnsi="Calibri"/>
          <w:sz w:val="20"/>
          <w:szCs w:val="20"/>
        </w:rPr>
      </w:pPr>
      <w:r>
        <w:rPr>
          <w:rFonts w:ascii="Calibri" w:hAnsi="Calibri"/>
          <w:sz w:val="20"/>
          <w:szCs w:val="20"/>
        </w:rPr>
        <w:tab/>
      </w:r>
      <w:r w:rsidR="00733D50" w:rsidRPr="004F2635">
        <w:rPr>
          <w:rFonts w:ascii="Calibri" w:hAnsi="Calibri"/>
          <w:sz w:val="20"/>
          <w:szCs w:val="20"/>
        </w:rPr>
        <w:t>Contractuels</w:t>
      </w:r>
      <w:r>
        <w:rPr>
          <w:rFonts w:ascii="Calibri" w:hAnsi="Calibri"/>
          <w:sz w:val="20"/>
          <w:szCs w:val="20"/>
        </w:rPr>
        <w:t xml:space="preserve"> de droit public</w:t>
      </w:r>
      <w:r w:rsidR="00733D50" w:rsidRPr="004F2635">
        <w:rPr>
          <w:rFonts w:ascii="Calibri" w:hAnsi="Calibri"/>
          <w:sz w:val="20"/>
          <w:szCs w:val="20"/>
        </w:rPr>
        <w:t xml:space="preserve"> : </w:t>
      </w:r>
      <w:proofErr w:type="gramStart"/>
      <w:r w:rsidR="00733D50" w:rsidRPr="004F2635">
        <w:rPr>
          <w:rFonts w:ascii="Calibri" w:hAnsi="Calibri"/>
          <w:sz w:val="20"/>
          <w:szCs w:val="20"/>
        </w:rPr>
        <w:t>…….</w:t>
      </w:r>
      <w:proofErr w:type="gramEnd"/>
      <w:r w:rsidR="00733D50" w:rsidRPr="004F2635">
        <w:rPr>
          <w:rFonts w:ascii="Calibri" w:hAnsi="Calibri"/>
          <w:sz w:val="20"/>
          <w:szCs w:val="20"/>
        </w:rPr>
        <w:t>.</w:t>
      </w:r>
      <w:r>
        <w:rPr>
          <w:rFonts w:ascii="Calibri" w:hAnsi="Calibri"/>
          <w:sz w:val="20"/>
          <w:szCs w:val="20"/>
        </w:rPr>
        <w:t xml:space="preserve">              Contractuels de droit privé :</w:t>
      </w:r>
    </w:p>
    <w:p w:rsidR="004C639C" w:rsidRDefault="004C639C" w:rsidP="004C639C">
      <w:pPr>
        <w:pStyle w:val="Default"/>
        <w:pBdr>
          <w:top w:val="single" w:sz="4" w:space="1" w:color="auto" w:shadow="1"/>
          <w:left w:val="single" w:sz="4" w:space="4" w:color="auto" w:shadow="1"/>
          <w:bottom w:val="single" w:sz="4" w:space="1" w:color="auto" w:shadow="1"/>
          <w:right w:val="single" w:sz="4" w:space="0" w:color="auto" w:shadow="1"/>
        </w:pBdr>
        <w:tabs>
          <w:tab w:val="left" w:pos="2410"/>
          <w:tab w:val="left" w:pos="4820"/>
          <w:tab w:val="left" w:pos="7513"/>
          <w:tab w:val="left" w:leader="dot" w:pos="10348"/>
        </w:tabs>
        <w:spacing w:before="60"/>
        <w:ind w:right="139"/>
        <w:rPr>
          <w:rFonts w:asciiTheme="minorHAnsi" w:hAnsiTheme="minorHAnsi"/>
          <w:sz w:val="18"/>
          <w:szCs w:val="22"/>
        </w:rPr>
      </w:pPr>
    </w:p>
    <w:p w:rsidR="008D5603" w:rsidRDefault="008D5603" w:rsidP="009430AA">
      <w:pPr>
        <w:ind w:right="423"/>
        <w:jc w:val="both"/>
        <w:rPr>
          <w:rFonts w:asciiTheme="minorHAnsi" w:hAnsiTheme="minorHAnsi"/>
          <w:sz w:val="28"/>
          <w:szCs w:val="22"/>
        </w:rPr>
      </w:pPr>
    </w:p>
    <w:p w:rsidR="00A667E4" w:rsidRDefault="00A667E4" w:rsidP="009430AA">
      <w:pPr>
        <w:ind w:right="423"/>
        <w:jc w:val="both"/>
        <w:rPr>
          <w:rFonts w:asciiTheme="minorHAnsi" w:hAnsiTheme="minorHAnsi"/>
          <w:sz w:val="28"/>
          <w:szCs w:val="22"/>
        </w:rPr>
      </w:pPr>
      <w:r>
        <w:rPr>
          <w:rFonts w:asciiTheme="minorHAnsi" w:hAnsiTheme="minorHAnsi"/>
          <w:sz w:val="28"/>
          <w:szCs w:val="22"/>
        </w:rPr>
        <w:t>EXPOSE :</w:t>
      </w:r>
    </w:p>
    <w:p w:rsidR="00A667E4" w:rsidRDefault="00A667E4" w:rsidP="009430AA">
      <w:pPr>
        <w:ind w:right="423"/>
        <w:jc w:val="both"/>
        <w:rPr>
          <w:rFonts w:asciiTheme="minorHAnsi" w:hAnsiTheme="minorHAnsi"/>
          <w:sz w:val="28"/>
          <w:szCs w:val="22"/>
        </w:rPr>
      </w:pPr>
    </w:p>
    <w:p w:rsidR="00A667E4" w:rsidRDefault="00A667E4" w:rsidP="00A667E4">
      <w:pPr>
        <w:suppressAutoHyphens/>
        <w:jc w:val="both"/>
        <w:rPr>
          <w:rFonts w:ascii="Calibri" w:hAnsi="Calibri" w:cs="Calibri"/>
          <w:lang w:eastAsia="ar-SA"/>
        </w:rPr>
      </w:pPr>
      <w:r>
        <w:rPr>
          <w:rFonts w:ascii="Calibri" w:hAnsi="Calibri" w:cs="Calibri"/>
          <w:lang w:eastAsia="ar-SA"/>
        </w:rPr>
        <w:t>Les</w:t>
      </w:r>
      <w:r w:rsidRPr="002C378B">
        <w:rPr>
          <w:rFonts w:ascii="Calibri" w:hAnsi="Calibri" w:cs="Calibri"/>
          <w:lang w:eastAsia="ar-SA"/>
        </w:rPr>
        <w:t xml:space="preserve"> employeurs publics territoriaux </w:t>
      </w:r>
      <w:r>
        <w:rPr>
          <w:rFonts w:ascii="Calibri" w:hAnsi="Calibri" w:cs="Calibri"/>
          <w:lang w:eastAsia="ar-SA"/>
        </w:rPr>
        <w:t>doivent</w:t>
      </w:r>
      <w:r w:rsidRPr="002C378B">
        <w:rPr>
          <w:rFonts w:ascii="Calibri" w:hAnsi="Calibri" w:cs="Calibri"/>
          <w:lang w:eastAsia="ar-SA"/>
        </w:rPr>
        <w:t xml:space="preserve"> contribuer au financement des garanties </w:t>
      </w:r>
      <w:r>
        <w:rPr>
          <w:rFonts w:ascii="Calibri" w:hAnsi="Calibri" w:cs="Calibri"/>
          <w:lang w:eastAsia="ar-SA"/>
        </w:rPr>
        <w:t xml:space="preserve">d’assurance </w:t>
      </w:r>
      <w:r w:rsidRPr="002C378B">
        <w:rPr>
          <w:rFonts w:ascii="Calibri" w:hAnsi="Calibri" w:cs="Calibri"/>
          <w:lang w:eastAsia="ar-SA"/>
        </w:rPr>
        <w:t>de protection sociale complémentaire auxquelles les agents qu'ils emploient souscrivent</w:t>
      </w:r>
      <w:r>
        <w:rPr>
          <w:rFonts w:ascii="Calibri" w:hAnsi="Calibri" w:cs="Calibri"/>
          <w:lang w:eastAsia="ar-SA"/>
        </w:rPr>
        <w:t xml:space="preserve"> pour couvrir :</w:t>
      </w:r>
    </w:p>
    <w:p w:rsidR="00A667E4" w:rsidRPr="00B05F0E" w:rsidRDefault="00A667E4" w:rsidP="00A667E4">
      <w:pPr>
        <w:numPr>
          <w:ilvl w:val="0"/>
          <w:numId w:val="9"/>
        </w:numPr>
        <w:suppressAutoHyphens/>
        <w:spacing w:line="276" w:lineRule="auto"/>
        <w:jc w:val="both"/>
        <w:rPr>
          <w:rFonts w:ascii="Calibri" w:hAnsi="Calibri" w:cs="Calibri"/>
          <w:lang w:eastAsia="ar-SA"/>
        </w:rPr>
      </w:pPr>
      <w:r w:rsidRPr="00B05F0E">
        <w:rPr>
          <w:rFonts w:ascii="Calibri" w:hAnsi="Calibri" w:cs="Calibri"/>
          <w:lang w:eastAsia="ar-SA"/>
        </w:rPr>
        <w:t>Le</w:t>
      </w:r>
      <w:r>
        <w:rPr>
          <w:rFonts w:ascii="Calibri" w:hAnsi="Calibri" w:cs="Calibri"/>
          <w:lang w:eastAsia="ar-SA"/>
        </w:rPr>
        <w:t>s</w:t>
      </w:r>
      <w:r w:rsidRPr="00B05F0E">
        <w:rPr>
          <w:rFonts w:ascii="Calibri" w:hAnsi="Calibri" w:cs="Calibri"/>
          <w:lang w:eastAsia="ar-SA"/>
        </w:rPr>
        <w:t xml:space="preserve"> </w:t>
      </w:r>
      <w:r w:rsidRPr="00B05F0E">
        <w:rPr>
          <w:rFonts w:ascii="Calibri" w:hAnsi="Calibri" w:cs="Calibri"/>
          <w:b/>
          <w:lang w:eastAsia="ar-SA"/>
        </w:rPr>
        <w:t>risque</w:t>
      </w:r>
      <w:r>
        <w:rPr>
          <w:rFonts w:ascii="Calibri" w:hAnsi="Calibri" w:cs="Calibri"/>
          <w:b/>
          <w:lang w:eastAsia="ar-SA"/>
        </w:rPr>
        <w:t>s</w:t>
      </w:r>
      <w:r w:rsidRPr="00B05F0E">
        <w:rPr>
          <w:rFonts w:ascii="Calibri" w:hAnsi="Calibri" w:cs="Calibri"/>
          <w:b/>
          <w:lang w:eastAsia="ar-SA"/>
        </w:rPr>
        <w:t xml:space="preserve"> santé</w:t>
      </w:r>
      <w:r w:rsidRPr="00B05F0E">
        <w:rPr>
          <w:rFonts w:ascii="Calibri" w:hAnsi="Calibri" w:cs="Calibri"/>
          <w:lang w:eastAsia="ar-SA"/>
        </w:rPr>
        <w:t> : frais occasionnés par une maternité, une maladie ou un accident,</w:t>
      </w:r>
    </w:p>
    <w:p w:rsidR="00A667E4" w:rsidRPr="004F5878" w:rsidRDefault="00A667E4" w:rsidP="00A667E4">
      <w:pPr>
        <w:numPr>
          <w:ilvl w:val="0"/>
          <w:numId w:val="9"/>
        </w:numPr>
        <w:suppressAutoHyphens/>
        <w:spacing w:line="276" w:lineRule="auto"/>
        <w:jc w:val="both"/>
        <w:rPr>
          <w:rFonts w:ascii="Calibri" w:hAnsi="Calibri" w:cs="Calibri"/>
          <w:lang w:eastAsia="ar-SA"/>
        </w:rPr>
      </w:pPr>
      <w:r w:rsidRPr="00B05F0E">
        <w:rPr>
          <w:rFonts w:ascii="Calibri" w:hAnsi="Calibri" w:cs="Calibri"/>
          <w:lang w:eastAsia="ar-SA"/>
        </w:rPr>
        <w:t>Le</w:t>
      </w:r>
      <w:r>
        <w:rPr>
          <w:rFonts w:ascii="Calibri" w:hAnsi="Calibri" w:cs="Calibri"/>
          <w:lang w:eastAsia="ar-SA"/>
        </w:rPr>
        <w:t>s</w:t>
      </w:r>
      <w:r w:rsidRPr="00B05F0E">
        <w:rPr>
          <w:rFonts w:ascii="Calibri" w:hAnsi="Calibri" w:cs="Calibri"/>
          <w:lang w:eastAsia="ar-SA"/>
        </w:rPr>
        <w:t xml:space="preserve"> </w:t>
      </w:r>
      <w:r w:rsidRPr="00B05F0E">
        <w:rPr>
          <w:rFonts w:ascii="Calibri" w:hAnsi="Calibri" w:cs="Calibri"/>
          <w:b/>
          <w:lang w:eastAsia="ar-SA"/>
        </w:rPr>
        <w:t>risque</w:t>
      </w:r>
      <w:r>
        <w:rPr>
          <w:rFonts w:ascii="Calibri" w:hAnsi="Calibri" w:cs="Calibri"/>
          <w:b/>
          <w:lang w:eastAsia="ar-SA"/>
        </w:rPr>
        <w:t>s</w:t>
      </w:r>
      <w:r w:rsidRPr="00B05F0E">
        <w:rPr>
          <w:rFonts w:ascii="Calibri" w:hAnsi="Calibri" w:cs="Calibri"/>
          <w:b/>
          <w:lang w:eastAsia="ar-SA"/>
        </w:rPr>
        <w:t xml:space="preserve"> prévoyance</w:t>
      </w:r>
      <w:r w:rsidRPr="00B05F0E">
        <w:rPr>
          <w:rFonts w:ascii="Calibri" w:hAnsi="Calibri" w:cs="Calibri"/>
          <w:lang w:eastAsia="ar-SA"/>
        </w:rPr>
        <w:t> : incapacité de travail, invalidité, inaptitude ou de décès.</w:t>
      </w:r>
    </w:p>
    <w:p w:rsidR="00A667E4" w:rsidRDefault="00A667E4" w:rsidP="00A667E4">
      <w:pPr>
        <w:suppressAutoHyphens/>
        <w:jc w:val="both"/>
        <w:rPr>
          <w:rFonts w:ascii="Calibri" w:hAnsi="Calibri" w:cs="Calibri"/>
          <w:lang w:eastAsia="ar-SA"/>
        </w:rPr>
      </w:pPr>
      <w:r w:rsidRPr="002C378B">
        <w:rPr>
          <w:rFonts w:ascii="Calibri" w:hAnsi="Calibri" w:cs="Calibri"/>
          <w:lang w:eastAsia="ar-SA"/>
        </w:rPr>
        <w:t xml:space="preserve">Cette </w:t>
      </w:r>
      <w:r w:rsidRPr="009F5126">
        <w:rPr>
          <w:rFonts w:ascii="Calibri" w:hAnsi="Calibri" w:cs="Calibri"/>
          <w:b/>
          <w:lang w:eastAsia="ar-SA"/>
        </w:rPr>
        <w:t xml:space="preserve">participation </w:t>
      </w:r>
      <w:r>
        <w:rPr>
          <w:rFonts w:ascii="Calibri" w:hAnsi="Calibri" w:cs="Calibri"/>
          <w:b/>
          <w:lang w:eastAsia="ar-SA"/>
        </w:rPr>
        <w:t xml:space="preserve">est </w:t>
      </w:r>
      <w:r w:rsidRPr="009F5126">
        <w:rPr>
          <w:rFonts w:ascii="Calibri" w:hAnsi="Calibri" w:cs="Calibri"/>
          <w:b/>
          <w:lang w:eastAsia="ar-SA"/>
        </w:rPr>
        <w:t>obligatoire</w:t>
      </w:r>
      <w:r>
        <w:rPr>
          <w:rFonts w:ascii="Calibri" w:hAnsi="Calibri" w:cs="Calibri"/>
          <w:lang w:eastAsia="ar-SA"/>
        </w:rPr>
        <w:t xml:space="preserve"> pour :</w:t>
      </w:r>
    </w:p>
    <w:p w:rsidR="00A667E4" w:rsidRDefault="00A667E4" w:rsidP="00A667E4">
      <w:pPr>
        <w:pStyle w:val="Paragraphedeliste"/>
        <w:numPr>
          <w:ilvl w:val="0"/>
          <w:numId w:val="9"/>
        </w:numPr>
        <w:suppressAutoHyphens/>
        <w:spacing w:line="276" w:lineRule="auto"/>
        <w:jc w:val="both"/>
        <w:rPr>
          <w:rFonts w:ascii="Calibri" w:hAnsi="Calibri" w:cs="Calibri"/>
          <w:lang w:eastAsia="ar-SA"/>
        </w:rPr>
      </w:pPr>
      <w:r>
        <w:rPr>
          <w:rFonts w:ascii="Calibri" w:hAnsi="Calibri" w:cs="Calibri"/>
          <w:lang w:eastAsia="ar-SA"/>
        </w:rPr>
        <w:t>L</w:t>
      </w:r>
      <w:r w:rsidRPr="0049514D">
        <w:rPr>
          <w:rFonts w:ascii="Calibri" w:hAnsi="Calibri" w:cs="Calibri"/>
          <w:lang w:eastAsia="ar-SA"/>
        </w:rPr>
        <w:t xml:space="preserve">es </w:t>
      </w:r>
      <w:r w:rsidRPr="001856C5">
        <w:rPr>
          <w:rFonts w:ascii="Calibri" w:hAnsi="Calibri" w:cs="Calibri"/>
          <w:b/>
          <w:lang w:eastAsia="ar-SA"/>
        </w:rPr>
        <w:t>risques prévoyance</w:t>
      </w:r>
      <w:r w:rsidRPr="0049514D">
        <w:rPr>
          <w:rFonts w:ascii="Calibri" w:hAnsi="Calibri" w:cs="Calibri"/>
          <w:lang w:eastAsia="ar-SA"/>
        </w:rPr>
        <w:t xml:space="preserve"> à effet du 1er janvier 2025</w:t>
      </w:r>
      <w:r>
        <w:rPr>
          <w:rFonts w:ascii="Calibri" w:hAnsi="Calibri" w:cs="Calibri"/>
          <w:lang w:eastAsia="ar-SA"/>
        </w:rPr>
        <w:t xml:space="preserve">. </w:t>
      </w:r>
    </w:p>
    <w:p w:rsidR="00A667E4" w:rsidRPr="005E625E" w:rsidRDefault="00A667E4" w:rsidP="00A667E4">
      <w:pPr>
        <w:pStyle w:val="Paragraphedeliste"/>
        <w:numPr>
          <w:ilvl w:val="1"/>
          <w:numId w:val="9"/>
        </w:numPr>
        <w:suppressAutoHyphens/>
        <w:spacing w:line="276" w:lineRule="auto"/>
        <w:jc w:val="both"/>
        <w:rPr>
          <w:rFonts w:ascii="Calibri" w:hAnsi="Calibri" w:cs="Calibri"/>
          <w:lang w:eastAsia="ar-SA"/>
        </w:rPr>
      </w:pPr>
      <w:r>
        <w:rPr>
          <w:rFonts w:ascii="Calibri" w:hAnsi="Calibri" w:cs="Calibri"/>
          <w:lang w:eastAsia="ar-SA"/>
        </w:rPr>
        <w:t xml:space="preserve">Le montant minimal s’élève </w:t>
      </w:r>
      <w:r w:rsidRPr="00D34506">
        <w:rPr>
          <w:rFonts w:ascii="Calibri" w:hAnsi="Calibri" w:cs="Calibri"/>
          <w:b/>
          <w:lang w:eastAsia="ar-SA"/>
        </w:rPr>
        <w:t>à 7€ brut mensuel</w:t>
      </w:r>
      <w:r>
        <w:rPr>
          <w:rFonts w:ascii="Calibri" w:hAnsi="Calibri" w:cs="Calibri"/>
          <w:lang w:eastAsia="ar-SA"/>
        </w:rPr>
        <w:t xml:space="preserve"> (article 2 du décret n°2022-581),</w:t>
      </w:r>
    </w:p>
    <w:p w:rsidR="00250F72" w:rsidRPr="00E30CCD" w:rsidRDefault="00250F72" w:rsidP="00250F72">
      <w:pPr>
        <w:pStyle w:val="Paragraphedeliste"/>
        <w:suppressAutoHyphens/>
        <w:spacing w:line="276" w:lineRule="auto"/>
        <w:ind w:left="1440"/>
        <w:jc w:val="both"/>
        <w:rPr>
          <w:rFonts w:ascii="Calibri" w:hAnsi="Calibri" w:cs="Calibri"/>
          <w:i/>
          <w:sz w:val="16"/>
          <w:lang w:eastAsia="ar-SA"/>
        </w:rPr>
      </w:pPr>
      <w:r w:rsidRPr="00E30CCD">
        <w:rPr>
          <w:rFonts w:ascii="Calibri" w:hAnsi="Calibri" w:cs="Calibri"/>
          <w:i/>
          <w:sz w:val="16"/>
          <w:lang w:eastAsia="ar-SA"/>
        </w:rPr>
        <w:t>Ce</w:t>
      </w:r>
      <w:r w:rsidRPr="00E30CCD">
        <w:rPr>
          <w:rFonts w:ascii="Calibri" w:hAnsi="Calibri" w:cs="Calibri"/>
          <w:i/>
          <w:sz w:val="18"/>
          <w:lang w:eastAsia="ar-SA"/>
        </w:rPr>
        <w:t xml:space="preserve"> </w:t>
      </w:r>
      <w:r w:rsidRPr="00E30CCD">
        <w:rPr>
          <w:rFonts w:ascii="Calibri" w:hAnsi="Calibri" w:cs="Calibri"/>
          <w:i/>
          <w:sz w:val="16"/>
          <w:lang w:eastAsia="ar-SA"/>
        </w:rPr>
        <w:t>montant serait porté à 50% au minimum de la cotisation à payer par l’agent dans le cas de la souscription d’un contrat collectif à adhésion obligatoire selon les termes de l’accord collectif national du 11 juillet 2023, sous réserve de la conclusion d’un accord local collectif valide. Ce nouveau régime nécessite une transposition normative pour être applicable.</w:t>
      </w:r>
    </w:p>
    <w:p w:rsidR="00D34506" w:rsidRPr="00D34506" w:rsidRDefault="00A667E4" w:rsidP="00D34506">
      <w:pPr>
        <w:pStyle w:val="Paragraphedeliste"/>
        <w:numPr>
          <w:ilvl w:val="0"/>
          <w:numId w:val="10"/>
        </w:numPr>
        <w:suppressAutoHyphens/>
        <w:spacing w:line="276" w:lineRule="auto"/>
        <w:ind w:left="1418"/>
        <w:jc w:val="both"/>
        <w:rPr>
          <w:rFonts w:ascii="Calibri" w:hAnsi="Calibri" w:cs="Calibri"/>
          <w:b/>
          <w:i/>
          <w:lang w:eastAsia="ar-SA"/>
        </w:rPr>
      </w:pPr>
      <w:r w:rsidRPr="00250F72">
        <w:rPr>
          <w:rFonts w:ascii="Calibri" w:hAnsi="Calibri" w:cs="Calibri"/>
          <w:lang w:eastAsia="ar-SA"/>
        </w:rPr>
        <w:t xml:space="preserve">Les garanties minimales éligibles à la participation de l’employeur </w:t>
      </w:r>
      <w:r w:rsidRPr="00D34506">
        <w:rPr>
          <w:rFonts w:ascii="Calibri" w:hAnsi="Calibri" w:cs="Calibri"/>
          <w:b/>
          <w:lang w:eastAsia="ar-SA"/>
        </w:rPr>
        <w:t>sont l’incapacité de travail et l’invalidité</w:t>
      </w:r>
      <w:r w:rsidRPr="00250F72">
        <w:rPr>
          <w:rFonts w:ascii="Calibri" w:hAnsi="Calibri" w:cs="Calibri"/>
          <w:lang w:eastAsia="ar-SA"/>
        </w:rPr>
        <w:t xml:space="preserve"> </w:t>
      </w:r>
      <w:r w:rsidRPr="00D34506">
        <w:rPr>
          <w:rFonts w:ascii="Calibri" w:hAnsi="Calibri" w:cs="Calibri"/>
          <w:b/>
          <w:lang w:eastAsia="ar-SA"/>
        </w:rPr>
        <w:t>pour 90% du salaire net,</w:t>
      </w:r>
    </w:p>
    <w:p w:rsidR="00D34506" w:rsidRDefault="00D34506" w:rsidP="002D7F81">
      <w:pPr>
        <w:pStyle w:val="Paragraphedeliste"/>
        <w:spacing w:after="200" w:line="276" w:lineRule="auto"/>
        <w:ind w:left="1418"/>
        <w:jc w:val="both"/>
        <w:rPr>
          <w:rFonts w:ascii="Calibri" w:hAnsi="Calibri" w:cs="Calibri"/>
          <w:lang w:eastAsia="ar-SA"/>
        </w:rPr>
      </w:pPr>
      <w:r w:rsidRPr="005E625E">
        <w:rPr>
          <w:rFonts w:ascii="Calibri" w:hAnsi="Calibri" w:cs="Calibri"/>
          <w:lang w:eastAsia="ar-SA"/>
        </w:rPr>
        <w:t xml:space="preserve">Les garanties minimales éligibles à la participation de l’employeur </w:t>
      </w:r>
      <w:r>
        <w:rPr>
          <w:rFonts w:ascii="Calibri" w:hAnsi="Calibri" w:cs="Calibri"/>
          <w:lang w:eastAsia="ar-SA"/>
        </w:rPr>
        <w:t xml:space="preserve">doivent être proposées selon le mode de contractualisation à définir par employeur : </w:t>
      </w:r>
      <w:r w:rsidRPr="005E625E">
        <w:rPr>
          <w:rFonts w:ascii="Calibri" w:hAnsi="Calibri" w:cs="Calibri"/>
          <w:lang w:eastAsia="ar-SA"/>
        </w:rPr>
        <w:t xml:space="preserve">contrat individuel d’assurance labellisé, ou contrat </w:t>
      </w:r>
      <w:r>
        <w:rPr>
          <w:rFonts w:ascii="Calibri" w:hAnsi="Calibri" w:cs="Calibri"/>
          <w:lang w:eastAsia="ar-SA"/>
        </w:rPr>
        <w:t>collectif d’assurance</w:t>
      </w:r>
      <w:r w:rsidRPr="005E625E">
        <w:rPr>
          <w:rFonts w:ascii="Calibri" w:hAnsi="Calibri" w:cs="Calibri"/>
          <w:lang w:eastAsia="ar-SA"/>
        </w:rPr>
        <w:t xml:space="preserve"> à adhésion facultative </w:t>
      </w:r>
      <w:r>
        <w:rPr>
          <w:rFonts w:ascii="Calibri" w:hAnsi="Calibri" w:cs="Calibri"/>
          <w:lang w:eastAsia="ar-SA"/>
        </w:rPr>
        <w:t xml:space="preserve">- ou obligatoire - </w:t>
      </w:r>
      <w:r w:rsidRPr="005E625E">
        <w:rPr>
          <w:rFonts w:ascii="Calibri" w:hAnsi="Calibri" w:cs="Calibri"/>
          <w:lang w:eastAsia="ar-SA"/>
        </w:rPr>
        <w:t>souscrit dans le cadre d’une convention de participation</w:t>
      </w:r>
      <w:r>
        <w:rPr>
          <w:rFonts w:ascii="Calibri" w:hAnsi="Calibri" w:cs="Calibri"/>
          <w:lang w:eastAsia="ar-SA"/>
        </w:rPr>
        <w:t xml:space="preserve">. </w:t>
      </w:r>
    </w:p>
    <w:p w:rsidR="00D34506" w:rsidRPr="00250F72" w:rsidRDefault="00D34506" w:rsidP="00D34506">
      <w:pPr>
        <w:pStyle w:val="Paragraphedeliste"/>
        <w:spacing w:after="200" w:line="276" w:lineRule="auto"/>
        <w:ind w:left="1440"/>
        <w:jc w:val="both"/>
        <w:rPr>
          <w:rFonts w:ascii="Calibri" w:hAnsi="Calibri" w:cs="Calibri"/>
          <w:sz w:val="8"/>
          <w:lang w:eastAsia="ar-SA"/>
        </w:rPr>
      </w:pPr>
    </w:p>
    <w:p w:rsidR="00D34506" w:rsidRPr="00D34506" w:rsidRDefault="00D34506" w:rsidP="00D34506">
      <w:pPr>
        <w:pStyle w:val="Paragraphedeliste"/>
        <w:suppressAutoHyphens/>
        <w:spacing w:line="276" w:lineRule="auto"/>
        <w:ind w:left="1418"/>
        <w:jc w:val="both"/>
        <w:rPr>
          <w:rFonts w:ascii="Calibri" w:hAnsi="Calibri" w:cs="Calibri"/>
          <w:i/>
          <w:lang w:eastAsia="ar-SA"/>
        </w:rPr>
      </w:pPr>
      <w:r w:rsidRPr="00250F72">
        <w:rPr>
          <w:rFonts w:ascii="Calibri" w:hAnsi="Calibri" w:cs="Calibri"/>
          <w:lang w:eastAsia="ar-SA"/>
        </w:rPr>
        <w:t xml:space="preserve">Cette convention est conclue, à l'issue d'une procédure d'appel à concurrence, avec un organisme d'assurance soit par l’employeur, </w:t>
      </w:r>
      <w:r w:rsidRPr="00250F72">
        <w:rPr>
          <w:rFonts w:ascii="Calibri" w:hAnsi="Calibri" w:cs="Calibri"/>
          <w:b/>
          <w:lang w:eastAsia="ar-SA"/>
        </w:rPr>
        <w:t>soit par le centre de gestion du ressort de l’employeur</w:t>
      </w:r>
    </w:p>
    <w:p w:rsidR="00250F72" w:rsidRPr="00250F72" w:rsidRDefault="00250F72" w:rsidP="00250F72">
      <w:pPr>
        <w:suppressAutoHyphens/>
        <w:spacing w:line="276" w:lineRule="auto"/>
        <w:jc w:val="both"/>
        <w:rPr>
          <w:rFonts w:ascii="Calibri" w:hAnsi="Calibri" w:cs="Calibri"/>
          <w:lang w:eastAsia="ar-SA"/>
        </w:rPr>
      </w:pPr>
    </w:p>
    <w:p w:rsidR="00A667E4" w:rsidRDefault="00A667E4" w:rsidP="00A667E4">
      <w:pPr>
        <w:pStyle w:val="Paragraphedeliste"/>
        <w:numPr>
          <w:ilvl w:val="0"/>
          <w:numId w:val="8"/>
        </w:numPr>
        <w:suppressAutoHyphens/>
        <w:spacing w:line="276" w:lineRule="auto"/>
        <w:jc w:val="both"/>
        <w:rPr>
          <w:rFonts w:ascii="Calibri" w:hAnsi="Calibri" w:cs="Calibri"/>
          <w:lang w:eastAsia="ar-SA"/>
        </w:rPr>
      </w:pPr>
      <w:r w:rsidRPr="0049514D">
        <w:rPr>
          <w:rFonts w:ascii="Calibri" w:hAnsi="Calibri" w:cs="Calibri"/>
          <w:lang w:eastAsia="ar-SA"/>
        </w:rPr>
        <w:t xml:space="preserve">Les </w:t>
      </w:r>
      <w:r w:rsidRPr="001856C5">
        <w:rPr>
          <w:rFonts w:ascii="Calibri" w:hAnsi="Calibri" w:cs="Calibri"/>
          <w:b/>
          <w:lang w:eastAsia="ar-SA"/>
        </w:rPr>
        <w:t>risques santé</w:t>
      </w:r>
      <w:r w:rsidRPr="0049514D">
        <w:rPr>
          <w:rFonts w:ascii="Calibri" w:hAnsi="Calibri" w:cs="Calibri"/>
          <w:lang w:eastAsia="ar-SA"/>
        </w:rPr>
        <w:t xml:space="preserve"> à effet du 1</w:t>
      </w:r>
      <w:r w:rsidRPr="0049514D">
        <w:rPr>
          <w:rFonts w:ascii="Calibri" w:hAnsi="Calibri" w:cs="Calibri"/>
          <w:vertAlign w:val="superscript"/>
          <w:lang w:eastAsia="ar-SA"/>
        </w:rPr>
        <w:t>er</w:t>
      </w:r>
      <w:r w:rsidRPr="0049514D">
        <w:rPr>
          <w:rFonts w:ascii="Calibri" w:hAnsi="Calibri" w:cs="Calibri"/>
          <w:lang w:eastAsia="ar-SA"/>
        </w:rPr>
        <w:t xml:space="preserve"> janvier 2026</w:t>
      </w:r>
      <w:r>
        <w:rPr>
          <w:rFonts w:ascii="Calibri" w:hAnsi="Calibri" w:cs="Calibri"/>
          <w:lang w:eastAsia="ar-SA"/>
        </w:rPr>
        <w:t>.</w:t>
      </w:r>
    </w:p>
    <w:p w:rsidR="00A667E4" w:rsidRDefault="00A667E4" w:rsidP="00A667E4">
      <w:pPr>
        <w:pStyle w:val="Paragraphedeliste"/>
        <w:numPr>
          <w:ilvl w:val="1"/>
          <w:numId w:val="8"/>
        </w:numPr>
        <w:suppressAutoHyphens/>
        <w:spacing w:line="276" w:lineRule="auto"/>
        <w:jc w:val="both"/>
        <w:rPr>
          <w:rFonts w:ascii="Calibri" w:hAnsi="Calibri" w:cs="Calibri"/>
          <w:lang w:eastAsia="ar-SA"/>
        </w:rPr>
      </w:pPr>
      <w:r>
        <w:rPr>
          <w:rFonts w:ascii="Calibri" w:hAnsi="Calibri" w:cs="Calibri"/>
          <w:lang w:eastAsia="ar-SA"/>
        </w:rPr>
        <w:t xml:space="preserve">Le montant minimal s’élève </w:t>
      </w:r>
      <w:r w:rsidRPr="00D34506">
        <w:rPr>
          <w:rFonts w:ascii="Calibri" w:hAnsi="Calibri" w:cs="Calibri"/>
          <w:b/>
          <w:lang w:eastAsia="ar-SA"/>
        </w:rPr>
        <w:t>à 15€ brut mensuel</w:t>
      </w:r>
      <w:r>
        <w:rPr>
          <w:rFonts w:ascii="Calibri" w:hAnsi="Calibri" w:cs="Calibri"/>
          <w:lang w:eastAsia="ar-SA"/>
        </w:rPr>
        <w:t xml:space="preserve"> (article 6 du décret n°2022-581),</w:t>
      </w:r>
    </w:p>
    <w:p w:rsidR="00250F72" w:rsidRDefault="00A667E4" w:rsidP="00A667E4">
      <w:pPr>
        <w:pStyle w:val="Paragraphedeliste"/>
        <w:numPr>
          <w:ilvl w:val="1"/>
          <w:numId w:val="8"/>
        </w:numPr>
        <w:spacing w:after="200" w:line="276" w:lineRule="auto"/>
        <w:jc w:val="both"/>
        <w:rPr>
          <w:rFonts w:ascii="Calibri" w:hAnsi="Calibri" w:cs="Calibri"/>
          <w:lang w:eastAsia="ar-SA"/>
        </w:rPr>
      </w:pPr>
      <w:r w:rsidRPr="005E625E">
        <w:rPr>
          <w:rFonts w:ascii="Calibri" w:hAnsi="Calibri" w:cs="Calibri"/>
          <w:lang w:eastAsia="ar-SA"/>
        </w:rPr>
        <w:t xml:space="preserve">Les garanties minimales éligibles à la participation de l’employeur </w:t>
      </w:r>
      <w:r>
        <w:rPr>
          <w:rFonts w:ascii="Calibri" w:hAnsi="Calibri" w:cs="Calibri"/>
          <w:lang w:eastAsia="ar-SA"/>
        </w:rPr>
        <w:t xml:space="preserve">doivent être proposées selon le mode de contractualisation à définir par employeur : </w:t>
      </w:r>
      <w:r w:rsidRPr="005E625E">
        <w:rPr>
          <w:rFonts w:ascii="Calibri" w:hAnsi="Calibri" w:cs="Calibri"/>
          <w:lang w:eastAsia="ar-SA"/>
        </w:rPr>
        <w:t xml:space="preserve">contrat individuel d’assurance labellisé, ou contrat </w:t>
      </w:r>
      <w:r>
        <w:rPr>
          <w:rFonts w:ascii="Calibri" w:hAnsi="Calibri" w:cs="Calibri"/>
          <w:lang w:eastAsia="ar-SA"/>
        </w:rPr>
        <w:t>collectif d’assurance</w:t>
      </w:r>
      <w:r w:rsidRPr="005E625E">
        <w:rPr>
          <w:rFonts w:ascii="Calibri" w:hAnsi="Calibri" w:cs="Calibri"/>
          <w:lang w:eastAsia="ar-SA"/>
        </w:rPr>
        <w:t xml:space="preserve"> à adhésion facultative </w:t>
      </w:r>
      <w:r>
        <w:rPr>
          <w:rFonts w:ascii="Calibri" w:hAnsi="Calibri" w:cs="Calibri"/>
          <w:lang w:eastAsia="ar-SA"/>
        </w:rPr>
        <w:t xml:space="preserve">- ou obligatoire - </w:t>
      </w:r>
      <w:r w:rsidRPr="005E625E">
        <w:rPr>
          <w:rFonts w:ascii="Calibri" w:hAnsi="Calibri" w:cs="Calibri"/>
          <w:lang w:eastAsia="ar-SA"/>
        </w:rPr>
        <w:t>souscrit dans le cadre d’une convention de participation</w:t>
      </w:r>
      <w:r>
        <w:rPr>
          <w:rFonts w:ascii="Calibri" w:hAnsi="Calibri" w:cs="Calibri"/>
          <w:lang w:eastAsia="ar-SA"/>
        </w:rPr>
        <w:t xml:space="preserve">. </w:t>
      </w:r>
    </w:p>
    <w:p w:rsidR="00250F72" w:rsidRPr="00250F72" w:rsidRDefault="00250F72" w:rsidP="00250F72">
      <w:pPr>
        <w:pStyle w:val="Paragraphedeliste"/>
        <w:spacing w:after="200" w:line="276" w:lineRule="auto"/>
        <w:ind w:left="1440"/>
        <w:jc w:val="both"/>
        <w:rPr>
          <w:rFonts w:ascii="Calibri" w:hAnsi="Calibri" w:cs="Calibri"/>
          <w:sz w:val="8"/>
          <w:lang w:eastAsia="ar-SA"/>
        </w:rPr>
      </w:pPr>
    </w:p>
    <w:p w:rsidR="00A667E4" w:rsidRPr="00E30CCD" w:rsidRDefault="00250F72" w:rsidP="00E30CCD">
      <w:pPr>
        <w:pStyle w:val="Paragraphedeliste"/>
        <w:spacing w:after="200" w:line="276" w:lineRule="auto"/>
        <w:ind w:left="1440"/>
        <w:rPr>
          <w:rFonts w:ascii="Calibri" w:hAnsi="Calibri" w:cs="Calibri"/>
          <w:lang w:eastAsia="ar-SA"/>
        </w:rPr>
      </w:pPr>
      <w:r w:rsidRPr="00250F72">
        <w:rPr>
          <w:rFonts w:ascii="Calibri" w:hAnsi="Calibri" w:cs="Calibri"/>
          <w:lang w:eastAsia="ar-SA"/>
        </w:rPr>
        <w:t xml:space="preserve">Cette convention est conclue, à l'issue d'une procédure d'appel à concurrence, avec un organisme d'assurance soit par l’employeur, </w:t>
      </w:r>
      <w:r w:rsidRPr="00250F72">
        <w:rPr>
          <w:rFonts w:ascii="Calibri" w:hAnsi="Calibri" w:cs="Calibri"/>
          <w:b/>
          <w:lang w:eastAsia="ar-SA"/>
        </w:rPr>
        <w:t>soit par le centre de gestion du ressort de l’employeur.</w:t>
      </w:r>
    </w:p>
    <w:p w:rsidR="00E30CCD" w:rsidRDefault="00E30CCD" w:rsidP="00A667E4">
      <w:pPr>
        <w:ind w:right="423"/>
        <w:jc w:val="both"/>
        <w:rPr>
          <w:rFonts w:ascii="Calibri" w:hAnsi="Calibri" w:cs="Calibri"/>
          <w:lang w:eastAsia="ar-SA"/>
        </w:rPr>
      </w:pPr>
    </w:p>
    <w:p w:rsidR="00E30CCD" w:rsidRDefault="00E30CCD" w:rsidP="00A667E4">
      <w:pPr>
        <w:ind w:right="423"/>
        <w:jc w:val="both"/>
        <w:rPr>
          <w:rFonts w:ascii="Calibri" w:hAnsi="Calibri" w:cs="Calibri"/>
          <w:lang w:eastAsia="ar-SA"/>
        </w:rPr>
      </w:pPr>
    </w:p>
    <w:p w:rsidR="00E30CCD" w:rsidRDefault="00E30CCD" w:rsidP="00A667E4">
      <w:pPr>
        <w:ind w:right="423"/>
        <w:jc w:val="both"/>
        <w:rPr>
          <w:rFonts w:ascii="Calibri" w:hAnsi="Calibri" w:cs="Calibri"/>
          <w:lang w:eastAsia="ar-SA"/>
        </w:rPr>
      </w:pPr>
    </w:p>
    <w:p w:rsidR="00E30CCD" w:rsidRDefault="00E30CCD" w:rsidP="00A667E4">
      <w:pPr>
        <w:ind w:right="423"/>
        <w:jc w:val="both"/>
        <w:rPr>
          <w:rFonts w:ascii="Calibri" w:hAnsi="Calibri" w:cs="Calibri"/>
          <w:lang w:eastAsia="ar-SA"/>
        </w:rPr>
      </w:pPr>
    </w:p>
    <w:p w:rsidR="00E30CCD" w:rsidRDefault="00E30CCD" w:rsidP="00A667E4">
      <w:pPr>
        <w:ind w:right="423"/>
        <w:jc w:val="both"/>
        <w:rPr>
          <w:rFonts w:ascii="Calibri" w:hAnsi="Calibri" w:cs="Calibri"/>
          <w:lang w:eastAsia="ar-SA"/>
        </w:rPr>
      </w:pPr>
    </w:p>
    <w:p w:rsidR="00A667E4" w:rsidRPr="00A667E4" w:rsidRDefault="00A667E4" w:rsidP="00A667E4">
      <w:pPr>
        <w:ind w:right="423"/>
        <w:jc w:val="both"/>
        <w:rPr>
          <w:rFonts w:ascii="Calibri" w:hAnsi="Calibri" w:cs="Calibri"/>
          <w:lang w:eastAsia="ar-SA"/>
        </w:rPr>
      </w:pPr>
      <w:r w:rsidRPr="00A667E4">
        <w:rPr>
          <w:rFonts w:ascii="Calibri" w:hAnsi="Calibri" w:cs="Calibri"/>
          <w:lang w:eastAsia="ar-SA"/>
        </w:rPr>
        <w:t xml:space="preserve">En application des dispositions de l’article L827-7 du code général de la fonction publique, le Centre de gestion a une obligation de proposer aux employeurs publics territoriaux des contrats collectifs permettant de couvrir les risques santé et prévoyance des agents territoriaux. </w:t>
      </w:r>
      <w:r>
        <w:rPr>
          <w:rFonts w:ascii="Calibri" w:hAnsi="Calibri" w:cs="Calibri"/>
          <w:lang w:eastAsia="ar-SA"/>
        </w:rPr>
        <w:t>La convention de participation du CDG 79 prend fin le 31-12-2025. Aussi, l</w:t>
      </w:r>
      <w:r w:rsidRPr="00A667E4">
        <w:rPr>
          <w:rFonts w:ascii="Calibri" w:hAnsi="Calibri" w:cs="Calibri"/>
          <w:lang w:eastAsia="ar-SA"/>
        </w:rPr>
        <w:t xml:space="preserve">e CDG79 procédera au lancement des appels à concurrence en 2025 pour retenir </w:t>
      </w:r>
      <w:r>
        <w:rPr>
          <w:rFonts w:ascii="Calibri" w:hAnsi="Calibri" w:cs="Calibri"/>
          <w:lang w:eastAsia="ar-SA"/>
        </w:rPr>
        <w:t xml:space="preserve">un organisme d’assurance </w:t>
      </w:r>
      <w:r w:rsidRPr="00A667E4">
        <w:rPr>
          <w:rFonts w:ascii="Calibri" w:hAnsi="Calibri" w:cs="Calibri"/>
          <w:lang w:eastAsia="ar-SA"/>
        </w:rPr>
        <w:t xml:space="preserve">et proposer </w:t>
      </w:r>
      <w:r w:rsidRPr="00250F72">
        <w:rPr>
          <w:rFonts w:ascii="Calibri" w:hAnsi="Calibri" w:cs="Calibri"/>
          <w:b/>
          <w:lang w:eastAsia="ar-SA"/>
        </w:rPr>
        <w:t xml:space="preserve">des </w:t>
      </w:r>
      <w:r w:rsidR="00250F72" w:rsidRPr="00250F72">
        <w:rPr>
          <w:rFonts w:ascii="Calibri" w:hAnsi="Calibri" w:cs="Calibri"/>
          <w:b/>
          <w:lang w:eastAsia="ar-SA"/>
        </w:rPr>
        <w:t>convention</w:t>
      </w:r>
      <w:r w:rsidR="00E30CCD">
        <w:rPr>
          <w:rFonts w:ascii="Calibri" w:hAnsi="Calibri" w:cs="Calibri"/>
          <w:b/>
          <w:lang w:eastAsia="ar-SA"/>
        </w:rPr>
        <w:t>s</w:t>
      </w:r>
      <w:r w:rsidR="00250F72" w:rsidRPr="00250F72">
        <w:rPr>
          <w:rFonts w:ascii="Calibri" w:hAnsi="Calibri" w:cs="Calibri"/>
          <w:b/>
          <w:lang w:eastAsia="ar-SA"/>
        </w:rPr>
        <w:t xml:space="preserve"> de participation</w:t>
      </w:r>
      <w:r w:rsidR="00A56CB9" w:rsidRPr="00250F72">
        <w:rPr>
          <w:rFonts w:ascii="Calibri" w:hAnsi="Calibri" w:cs="Calibri"/>
          <w:b/>
          <w:lang w:eastAsia="ar-SA"/>
        </w:rPr>
        <w:t xml:space="preserve"> à adhésion facultative pour les agents, </w:t>
      </w:r>
      <w:r w:rsidRPr="00250F72">
        <w:rPr>
          <w:rFonts w:ascii="Calibri" w:hAnsi="Calibri" w:cs="Calibri"/>
          <w:b/>
          <w:lang w:eastAsia="ar-SA"/>
        </w:rPr>
        <w:t>en santé et prévoyance.</w:t>
      </w:r>
    </w:p>
    <w:p w:rsidR="00A667E4" w:rsidRDefault="00A667E4" w:rsidP="009430AA">
      <w:pPr>
        <w:ind w:right="423"/>
        <w:jc w:val="both"/>
        <w:rPr>
          <w:rFonts w:asciiTheme="minorHAnsi" w:hAnsiTheme="minorHAnsi"/>
          <w:sz w:val="28"/>
          <w:szCs w:val="22"/>
        </w:rPr>
      </w:pPr>
    </w:p>
    <w:p w:rsidR="00A667E4" w:rsidRDefault="00A667E4" w:rsidP="00250F72">
      <w:pPr>
        <w:ind w:right="423"/>
        <w:jc w:val="both"/>
        <w:rPr>
          <w:rFonts w:asciiTheme="minorHAnsi" w:hAnsiTheme="minorHAnsi"/>
          <w:sz w:val="28"/>
          <w:szCs w:val="22"/>
        </w:rPr>
      </w:pPr>
    </w:p>
    <w:p w:rsidR="004C639C" w:rsidRPr="009430AA" w:rsidRDefault="00A667E4" w:rsidP="00A667E4">
      <w:pPr>
        <w:ind w:right="423" w:firstLine="66"/>
        <w:jc w:val="both"/>
        <w:rPr>
          <w:rFonts w:asciiTheme="minorHAnsi" w:hAnsiTheme="minorHAnsi"/>
          <w:sz w:val="28"/>
          <w:szCs w:val="22"/>
        </w:rPr>
      </w:pPr>
      <w:r>
        <w:rPr>
          <w:rFonts w:asciiTheme="minorHAnsi" w:hAnsiTheme="minorHAnsi"/>
          <w:sz w:val="28"/>
          <w:szCs w:val="22"/>
        </w:rPr>
        <w:t xml:space="preserve">AVIS DU CST </w:t>
      </w:r>
      <w:r w:rsidR="004C639C" w:rsidRPr="009430AA">
        <w:rPr>
          <w:rFonts w:asciiTheme="minorHAnsi" w:hAnsiTheme="minorHAnsi"/>
          <w:sz w:val="28"/>
          <w:szCs w:val="22"/>
        </w:rPr>
        <w:t>:</w:t>
      </w:r>
    </w:p>
    <w:p w:rsidR="004C639C" w:rsidRPr="004C639C" w:rsidRDefault="004C639C" w:rsidP="004C639C">
      <w:pPr>
        <w:pStyle w:val="Paragraphedeliste"/>
        <w:ind w:left="396" w:right="423"/>
        <w:jc w:val="both"/>
        <w:rPr>
          <w:rFonts w:asciiTheme="minorHAnsi" w:hAnsiTheme="minorHAnsi"/>
          <w:sz w:val="24"/>
          <w:szCs w:val="22"/>
        </w:rPr>
      </w:pPr>
    </w:p>
    <w:p w:rsidR="00A667E4" w:rsidRPr="000E3083" w:rsidRDefault="00A667E4" w:rsidP="00A667E4">
      <w:pPr>
        <w:rPr>
          <w:rFonts w:asciiTheme="minorHAnsi" w:hAnsiTheme="minorHAnsi"/>
          <w:i/>
        </w:rPr>
      </w:pPr>
      <w:r w:rsidRPr="000E3083">
        <w:rPr>
          <w:rFonts w:asciiTheme="minorHAnsi" w:hAnsiTheme="minorHAnsi"/>
          <w:b/>
        </w:rPr>
        <w:t>L’article 4 du décret n°2011-1474 dispose que :</w:t>
      </w:r>
      <w:r w:rsidRPr="000E3083">
        <w:rPr>
          <w:rFonts w:asciiTheme="minorHAnsi" w:hAnsiTheme="minorHAnsi"/>
          <w:i/>
        </w:rPr>
        <w:t xml:space="preserve"> « Les choix opérés par les collectivités territoriales et leurs établissements publics interviennent après avis du comité technique… »</w:t>
      </w:r>
    </w:p>
    <w:p w:rsidR="00A667E4" w:rsidRPr="000E3083" w:rsidRDefault="00A667E4" w:rsidP="00A667E4">
      <w:pPr>
        <w:rPr>
          <w:rFonts w:asciiTheme="minorHAnsi" w:hAnsiTheme="minorHAnsi"/>
        </w:rPr>
      </w:pPr>
    </w:p>
    <w:p w:rsidR="00A667E4" w:rsidRPr="000E3083" w:rsidRDefault="00A667E4" w:rsidP="00A667E4">
      <w:pPr>
        <w:rPr>
          <w:rFonts w:asciiTheme="minorHAnsi" w:hAnsiTheme="minorHAnsi"/>
        </w:rPr>
      </w:pPr>
      <w:r w:rsidRPr="000E3083">
        <w:rPr>
          <w:rFonts w:asciiTheme="minorHAnsi" w:hAnsiTheme="minorHAnsi"/>
        </w:rPr>
        <w:t>L’avis du CST est donc requis concernant le mode de contractualisation et la participation</w:t>
      </w:r>
      <w:r w:rsidR="002D7F81">
        <w:rPr>
          <w:rFonts w:asciiTheme="minorHAnsi" w:hAnsiTheme="minorHAnsi"/>
        </w:rPr>
        <w:t xml:space="preserve"> envisagée</w:t>
      </w:r>
      <w:r w:rsidRPr="000E3083">
        <w:rPr>
          <w:rFonts w:asciiTheme="minorHAnsi" w:hAnsiTheme="minorHAnsi"/>
        </w:rPr>
        <w:t>.</w:t>
      </w:r>
    </w:p>
    <w:p w:rsidR="00A667E4" w:rsidRPr="000E3083" w:rsidRDefault="00A667E4" w:rsidP="00A667E4">
      <w:pPr>
        <w:rPr>
          <w:rFonts w:asciiTheme="minorHAnsi" w:hAnsiTheme="minorHAnsi"/>
          <w:b/>
        </w:rPr>
      </w:pPr>
    </w:p>
    <w:p w:rsidR="00A667E4" w:rsidRPr="000E3083" w:rsidRDefault="00A667E4" w:rsidP="00A667E4">
      <w:pPr>
        <w:rPr>
          <w:rFonts w:asciiTheme="minorHAnsi" w:hAnsiTheme="minorHAnsi"/>
        </w:rPr>
      </w:pPr>
      <w:r w:rsidRPr="000E3083">
        <w:rPr>
          <w:rFonts w:asciiTheme="minorHAnsi" w:hAnsiTheme="minorHAnsi"/>
        </w:rPr>
        <w:t>Il est ainsi demandé un avis du CST sur les points suivants :</w:t>
      </w:r>
    </w:p>
    <w:p w:rsidR="00A667E4" w:rsidRDefault="00A667E4" w:rsidP="00A667E4">
      <w:pPr>
        <w:rPr>
          <w:b/>
        </w:rPr>
      </w:pPr>
    </w:p>
    <w:tbl>
      <w:tblPr>
        <w:tblStyle w:val="Grilledutableau"/>
        <w:tblW w:w="0" w:type="auto"/>
        <w:tblInd w:w="10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9854"/>
      </w:tblGrid>
      <w:tr w:rsidR="00BF76F3" w:rsidTr="00BF76F3">
        <w:tc>
          <w:tcPr>
            <w:tcW w:w="9854" w:type="dxa"/>
            <w:shd w:val="clear" w:color="auto" w:fill="DBE5F1" w:themeFill="accent1" w:themeFillTint="33"/>
          </w:tcPr>
          <w:p w:rsidR="00BF76F3" w:rsidRDefault="00BF76F3" w:rsidP="00FC305F">
            <w:pPr>
              <w:spacing w:line="276" w:lineRule="auto"/>
              <w:jc w:val="center"/>
              <w:rPr>
                <w:b/>
              </w:rPr>
            </w:pPr>
            <w:r w:rsidRPr="00BF76F3">
              <w:rPr>
                <w:b/>
                <w:sz w:val="24"/>
              </w:rPr>
              <w:t>Proposition</w:t>
            </w:r>
          </w:p>
        </w:tc>
      </w:tr>
      <w:tr w:rsidR="00BF76F3" w:rsidTr="00BF76F3">
        <w:tc>
          <w:tcPr>
            <w:tcW w:w="9854" w:type="dxa"/>
            <w:shd w:val="clear" w:color="auto" w:fill="F2F2F2" w:themeFill="background1" w:themeFillShade="F2"/>
          </w:tcPr>
          <w:p w:rsidR="00BF76F3" w:rsidRDefault="00BF76F3" w:rsidP="00FC305F">
            <w:pPr>
              <w:spacing w:line="276" w:lineRule="auto"/>
              <w:jc w:val="center"/>
              <w:rPr>
                <w:b/>
              </w:rPr>
            </w:pPr>
            <w:r>
              <w:rPr>
                <w:b/>
                <w:sz w:val="28"/>
              </w:rPr>
              <w:t>Risque</w:t>
            </w:r>
            <w:r w:rsidRPr="00BF76F3">
              <w:rPr>
                <w:b/>
                <w:sz w:val="28"/>
              </w:rPr>
              <w:t xml:space="preserve"> prévoyance</w:t>
            </w:r>
            <w:r w:rsidR="000E3083">
              <w:rPr>
                <w:b/>
                <w:sz w:val="28"/>
              </w:rPr>
              <w:t xml:space="preserve"> </w:t>
            </w:r>
          </w:p>
        </w:tc>
      </w:tr>
      <w:tr w:rsidR="00BF76F3" w:rsidTr="00BF76F3">
        <w:tc>
          <w:tcPr>
            <w:tcW w:w="9854" w:type="dxa"/>
          </w:tcPr>
          <w:p w:rsidR="00BF76F3" w:rsidRDefault="00BF76F3" w:rsidP="00FC305F">
            <w:pPr>
              <w:spacing w:line="276" w:lineRule="auto"/>
              <w:rPr>
                <w:b/>
              </w:rPr>
            </w:pPr>
          </w:p>
          <w:p w:rsidR="00BF76F3" w:rsidRPr="000E3083" w:rsidRDefault="00BF76F3" w:rsidP="00FC305F">
            <w:pPr>
              <w:spacing w:line="276" w:lineRule="auto"/>
            </w:pPr>
            <w:r w:rsidRPr="000E3083">
              <w:t xml:space="preserve">  Les garanties seront proposées :</w:t>
            </w:r>
          </w:p>
          <w:p w:rsidR="00BF76F3" w:rsidRPr="000E3083" w:rsidRDefault="00BF76F3" w:rsidP="00FC305F">
            <w:pPr>
              <w:spacing w:line="276" w:lineRule="auto"/>
            </w:pPr>
          </w:p>
          <w:p w:rsidR="00BF76F3" w:rsidRPr="0013600D" w:rsidRDefault="00BF76F3" w:rsidP="00FC305F">
            <w:pPr>
              <w:spacing w:line="276" w:lineRule="auto"/>
              <w:rPr>
                <w:i/>
              </w:rPr>
            </w:pPr>
            <w:r w:rsidRPr="000E3083">
              <w:sym w:font="Wingdings" w:char="F072"/>
            </w:r>
            <w:r w:rsidRPr="000E3083">
              <w:t xml:space="preserve">   </w:t>
            </w:r>
            <w:proofErr w:type="gramStart"/>
            <w:r w:rsidRPr="000E3083">
              <w:t>par</w:t>
            </w:r>
            <w:proofErr w:type="gramEnd"/>
            <w:r w:rsidRPr="000E3083">
              <w:t xml:space="preserve"> un contrat collectif d’assurance</w:t>
            </w:r>
            <w:r w:rsidR="002D7F81">
              <w:t xml:space="preserve"> (convention de participation)</w:t>
            </w:r>
            <w:r w:rsidRPr="000E3083">
              <w:t xml:space="preserve"> souscrit </w:t>
            </w:r>
            <w:r w:rsidRPr="0013600D">
              <w:rPr>
                <w:b/>
              </w:rPr>
              <w:t>par le centre de gestion</w:t>
            </w:r>
            <w:r w:rsidRPr="000E3083">
              <w:t xml:space="preserve"> auquel adhérera l’employeur pour un effet au 1</w:t>
            </w:r>
            <w:r w:rsidRPr="000E3083">
              <w:rPr>
                <w:vertAlign w:val="superscript"/>
              </w:rPr>
              <w:t>er</w:t>
            </w:r>
            <w:r w:rsidR="0013600D">
              <w:t xml:space="preserve"> janvier 2026 </w:t>
            </w:r>
            <w:r w:rsidR="0013600D" w:rsidRPr="0013600D">
              <w:rPr>
                <w:i/>
              </w:rPr>
              <w:t>(participation à la consultation organisée par le CDG79)</w:t>
            </w:r>
          </w:p>
          <w:p w:rsidR="00BF76F3" w:rsidRPr="000E3083" w:rsidRDefault="00BF76F3" w:rsidP="00FC305F">
            <w:pPr>
              <w:spacing w:line="276" w:lineRule="auto"/>
            </w:pPr>
          </w:p>
          <w:p w:rsidR="00A53ECD" w:rsidRPr="00A56CB9" w:rsidRDefault="00A53ECD" w:rsidP="00A53ECD">
            <w:pPr>
              <w:spacing w:line="276" w:lineRule="auto"/>
              <w:rPr>
                <w:i/>
              </w:rPr>
            </w:pPr>
            <w:r w:rsidRPr="000E3083">
              <w:sym w:font="Wingdings" w:char="F072"/>
            </w:r>
            <w:r w:rsidRPr="000E3083">
              <w:t xml:space="preserve"> </w:t>
            </w:r>
            <w:proofErr w:type="gramStart"/>
            <w:r w:rsidRPr="000E3083">
              <w:t>par</w:t>
            </w:r>
            <w:proofErr w:type="gramEnd"/>
            <w:r w:rsidRPr="000E3083">
              <w:t xml:space="preserve"> un contrat individuel d’assurance bénéficiant d’un label souscrit par l’agent pour un effet au 1er janvier 202</w:t>
            </w:r>
            <w:r w:rsidR="000E3083" w:rsidRPr="000E3083">
              <w:t>6</w:t>
            </w:r>
            <w:r w:rsidR="00A56CB9">
              <w:t xml:space="preserve"> </w:t>
            </w:r>
            <w:r w:rsidR="00A56CB9" w:rsidRPr="00A56CB9">
              <w:rPr>
                <w:i/>
              </w:rPr>
              <w:t>(dispositif labellisation)</w:t>
            </w:r>
            <w:r w:rsidRPr="00A56CB9">
              <w:rPr>
                <w:i/>
              </w:rPr>
              <w:t>.</w:t>
            </w:r>
          </w:p>
          <w:p w:rsidR="00BF76F3" w:rsidRDefault="00BF76F3" w:rsidP="00FC305F">
            <w:pPr>
              <w:spacing w:line="276" w:lineRule="auto"/>
              <w:rPr>
                <w:b/>
              </w:rPr>
            </w:pPr>
          </w:p>
          <w:p w:rsidR="000E3083" w:rsidRPr="000E3083" w:rsidRDefault="000E3083" w:rsidP="000E3083">
            <w:pPr>
              <w:spacing w:line="276" w:lineRule="auto"/>
              <w:rPr>
                <w:b/>
                <w:i/>
                <w:u w:val="single"/>
              </w:rPr>
            </w:pPr>
            <w:proofErr w:type="gramStart"/>
            <w:r w:rsidRPr="000E3083">
              <w:rPr>
                <w:b/>
                <w:i/>
                <w:highlight w:val="yellow"/>
                <w:u w:val="single"/>
              </w:rPr>
              <w:t>cocher</w:t>
            </w:r>
            <w:proofErr w:type="gramEnd"/>
            <w:r w:rsidRPr="000E3083">
              <w:rPr>
                <w:b/>
                <w:i/>
                <w:highlight w:val="yellow"/>
                <w:u w:val="single"/>
              </w:rPr>
              <w:t xml:space="preserve"> la case correspondante à votre choix</w:t>
            </w:r>
            <w:r w:rsidRPr="000E3083">
              <w:rPr>
                <w:b/>
                <w:i/>
                <w:u w:val="single"/>
              </w:rPr>
              <w:t xml:space="preserve"> </w:t>
            </w:r>
          </w:p>
          <w:p w:rsidR="00BF76F3" w:rsidRDefault="00BF76F3" w:rsidP="00FC305F">
            <w:pPr>
              <w:spacing w:line="276" w:lineRule="auto"/>
              <w:rPr>
                <w:b/>
              </w:rPr>
            </w:pPr>
          </w:p>
        </w:tc>
      </w:tr>
      <w:tr w:rsidR="00BF76F3" w:rsidTr="00BF76F3">
        <w:tc>
          <w:tcPr>
            <w:tcW w:w="9854" w:type="dxa"/>
          </w:tcPr>
          <w:p w:rsidR="00BF76F3" w:rsidRDefault="00BF76F3" w:rsidP="00FC305F">
            <w:pPr>
              <w:spacing w:line="276" w:lineRule="auto"/>
              <w:rPr>
                <w:b/>
              </w:rPr>
            </w:pPr>
          </w:p>
          <w:p w:rsidR="00BF76F3" w:rsidRPr="000E3083" w:rsidRDefault="00BF76F3" w:rsidP="00FC305F">
            <w:pPr>
              <w:spacing w:line="276" w:lineRule="auto"/>
            </w:pPr>
            <w:r w:rsidRPr="000E3083">
              <w:t>La participation envisagée s’élève à un montant mensuel brut par agent de :</w:t>
            </w:r>
          </w:p>
          <w:p w:rsidR="00BF76F3" w:rsidRPr="00A91EDF" w:rsidRDefault="00BF76F3" w:rsidP="00A667E4">
            <w:pPr>
              <w:pStyle w:val="Paragraphedeliste"/>
              <w:numPr>
                <w:ilvl w:val="0"/>
                <w:numId w:val="9"/>
              </w:numPr>
              <w:spacing w:line="276" w:lineRule="auto"/>
              <w:rPr>
                <w:b/>
              </w:rPr>
            </w:pPr>
            <w:r>
              <w:rPr>
                <w:b/>
                <w:color w:val="FF0000"/>
              </w:rPr>
              <w:t>Montant unitaire par agent de :</w:t>
            </w:r>
          </w:p>
          <w:p w:rsidR="00BF76F3" w:rsidRDefault="00BF76F3" w:rsidP="00A667E4">
            <w:pPr>
              <w:pStyle w:val="Paragraphedeliste"/>
              <w:numPr>
                <w:ilvl w:val="1"/>
                <w:numId w:val="9"/>
              </w:numPr>
              <w:spacing w:line="276" w:lineRule="auto"/>
              <w:rPr>
                <w:b/>
                <w:color w:val="FF0000"/>
              </w:rPr>
            </w:pPr>
            <w:r>
              <w:rPr>
                <w:b/>
                <w:color w:val="FF0000"/>
              </w:rPr>
              <w:t>…</w:t>
            </w:r>
          </w:p>
          <w:p w:rsidR="00BF76F3" w:rsidRPr="00A667E4" w:rsidRDefault="00BF76F3" w:rsidP="00A667E4">
            <w:pPr>
              <w:spacing w:line="276" w:lineRule="auto"/>
              <w:rPr>
                <w:b/>
                <w:color w:val="FF0000"/>
              </w:rPr>
            </w:pPr>
          </w:p>
          <w:p w:rsidR="00BF76F3" w:rsidRPr="00A91EDF" w:rsidRDefault="00BF76F3" w:rsidP="00A667E4">
            <w:pPr>
              <w:pStyle w:val="Paragraphedeliste"/>
              <w:numPr>
                <w:ilvl w:val="0"/>
                <w:numId w:val="9"/>
              </w:numPr>
              <w:spacing w:line="276" w:lineRule="auto"/>
              <w:rPr>
                <w:b/>
              </w:rPr>
            </w:pPr>
            <w:r>
              <w:rPr>
                <w:b/>
                <w:color w:val="FF0000"/>
              </w:rPr>
              <w:t>Ou montant modulé dans un but d’intérêt social :</w:t>
            </w:r>
          </w:p>
          <w:p w:rsidR="00BF76F3" w:rsidRPr="00BF76F3" w:rsidRDefault="00BF76F3" w:rsidP="00BF76F3">
            <w:pPr>
              <w:pStyle w:val="Paragraphedeliste"/>
              <w:numPr>
                <w:ilvl w:val="1"/>
                <w:numId w:val="9"/>
              </w:numPr>
              <w:spacing w:line="276" w:lineRule="auto"/>
              <w:rPr>
                <w:b/>
              </w:rPr>
            </w:pPr>
            <w:r w:rsidRPr="00A667E4">
              <w:rPr>
                <w:b/>
                <w:color w:val="FF0000"/>
              </w:rPr>
              <w:t>…..</w:t>
            </w:r>
          </w:p>
          <w:p w:rsidR="00BF76F3" w:rsidRPr="00BF76F3" w:rsidRDefault="00BF76F3" w:rsidP="00BF76F3">
            <w:pPr>
              <w:pStyle w:val="Paragraphedeliste"/>
              <w:numPr>
                <w:ilvl w:val="1"/>
                <w:numId w:val="9"/>
              </w:numPr>
              <w:spacing w:line="276" w:lineRule="auto"/>
              <w:rPr>
                <w:b/>
              </w:rPr>
            </w:pPr>
            <w:r>
              <w:rPr>
                <w:b/>
                <w:color w:val="FF0000"/>
              </w:rPr>
              <w:t>….</w:t>
            </w:r>
          </w:p>
          <w:p w:rsidR="00BF76F3" w:rsidRPr="00BF76F3" w:rsidRDefault="00BF76F3" w:rsidP="00BF76F3">
            <w:pPr>
              <w:spacing w:line="276" w:lineRule="auto"/>
              <w:rPr>
                <w:i/>
              </w:rPr>
            </w:pPr>
            <w:r w:rsidRPr="00BF76F3">
              <w:rPr>
                <w:i/>
              </w:rPr>
              <w:t xml:space="preserve">          Précisez dans ce cas les critères de modulation</w:t>
            </w:r>
          </w:p>
          <w:p w:rsidR="00964C70" w:rsidRDefault="00964C70" w:rsidP="00A667E4">
            <w:pPr>
              <w:spacing w:line="276" w:lineRule="auto"/>
              <w:rPr>
                <w:b/>
              </w:rPr>
            </w:pPr>
          </w:p>
          <w:p w:rsidR="00BF76F3" w:rsidRPr="00A667E4" w:rsidRDefault="00BF76F3" w:rsidP="00A667E4">
            <w:pPr>
              <w:spacing w:line="276" w:lineRule="auto"/>
              <w:rPr>
                <w:b/>
              </w:rPr>
            </w:pPr>
          </w:p>
        </w:tc>
      </w:tr>
      <w:tr w:rsidR="00BF76F3" w:rsidTr="000E3083">
        <w:tc>
          <w:tcPr>
            <w:tcW w:w="9854" w:type="dxa"/>
            <w:tcBorders>
              <w:bottom w:val="nil"/>
            </w:tcBorders>
            <w:shd w:val="clear" w:color="auto" w:fill="F2F2F2" w:themeFill="background1" w:themeFillShade="F2"/>
          </w:tcPr>
          <w:p w:rsidR="00BF76F3" w:rsidRDefault="00BF76F3" w:rsidP="00FC305F">
            <w:pPr>
              <w:spacing w:line="276" w:lineRule="auto"/>
              <w:jc w:val="center"/>
              <w:rPr>
                <w:b/>
              </w:rPr>
            </w:pPr>
          </w:p>
          <w:p w:rsidR="000E3083" w:rsidRPr="003B20C5" w:rsidRDefault="000E3083" w:rsidP="000E3083">
            <w:pPr>
              <w:pStyle w:val="Default"/>
              <w:ind w:right="281"/>
              <w:jc w:val="center"/>
              <w:rPr>
                <w:rFonts w:asciiTheme="minorHAnsi" w:hAnsiTheme="minorHAnsi"/>
                <w:sz w:val="20"/>
                <w:szCs w:val="22"/>
              </w:rPr>
            </w:pPr>
            <w:r>
              <w:rPr>
                <w:b/>
                <w:u w:val="single"/>
              </w:rPr>
              <w:t xml:space="preserve">Avis du </w:t>
            </w:r>
            <w:r w:rsidRPr="00BF76F3">
              <w:rPr>
                <w:b/>
                <w:u w:val="single"/>
              </w:rPr>
              <w:t>CST</w:t>
            </w:r>
            <w:r>
              <w:t xml:space="preserve"> </w:t>
            </w:r>
            <w:r w:rsidRPr="000E3083">
              <w:t>(</w:t>
            </w:r>
            <w:r w:rsidRPr="003B20C5">
              <w:rPr>
                <w:rFonts w:asciiTheme="minorHAnsi" w:hAnsiTheme="minorHAnsi"/>
                <w:sz w:val="20"/>
                <w:szCs w:val="22"/>
              </w:rPr>
              <w:t>Espace réservé au Centre de gestion</w:t>
            </w:r>
            <w:r>
              <w:rPr>
                <w:rFonts w:asciiTheme="minorHAnsi" w:hAnsiTheme="minorHAnsi"/>
                <w:sz w:val="20"/>
                <w:szCs w:val="22"/>
              </w:rPr>
              <w:t>)</w:t>
            </w:r>
          </w:p>
          <w:p w:rsidR="00BF76F3" w:rsidRPr="00BF76F3" w:rsidRDefault="00BF76F3" w:rsidP="00FC305F">
            <w:pPr>
              <w:spacing w:line="276" w:lineRule="auto"/>
              <w:jc w:val="center"/>
              <w:rPr>
                <w:b/>
                <w:u w:val="single"/>
              </w:rPr>
            </w:pPr>
          </w:p>
          <w:p w:rsidR="00BF76F3" w:rsidRDefault="00BF76F3" w:rsidP="00BF76F3">
            <w:pPr>
              <w:spacing w:line="276" w:lineRule="auto"/>
              <w:rPr>
                <w:b/>
                <w:sz w:val="22"/>
              </w:rPr>
            </w:pPr>
            <w:r w:rsidRPr="00BF76F3">
              <w:rPr>
                <w:b/>
                <w:sz w:val="22"/>
              </w:rPr>
              <w:t>Pour :</w:t>
            </w:r>
          </w:p>
          <w:p w:rsidR="00BF76F3" w:rsidRPr="00BF76F3" w:rsidRDefault="00BF76F3" w:rsidP="00BF76F3">
            <w:pPr>
              <w:spacing w:line="276" w:lineRule="auto"/>
              <w:rPr>
                <w:b/>
                <w:sz w:val="22"/>
              </w:rPr>
            </w:pPr>
          </w:p>
          <w:p w:rsidR="00BF76F3" w:rsidRDefault="00BF76F3" w:rsidP="00BF76F3">
            <w:pPr>
              <w:spacing w:line="276" w:lineRule="auto"/>
              <w:rPr>
                <w:b/>
                <w:sz w:val="22"/>
              </w:rPr>
            </w:pPr>
            <w:r w:rsidRPr="00BF76F3">
              <w:rPr>
                <w:b/>
                <w:sz w:val="22"/>
              </w:rPr>
              <w:t xml:space="preserve">Contre : </w:t>
            </w:r>
          </w:p>
          <w:p w:rsidR="00BF76F3" w:rsidRPr="00BF76F3" w:rsidRDefault="00BF76F3" w:rsidP="00BF76F3">
            <w:pPr>
              <w:spacing w:line="276" w:lineRule="auto"/>
              <w:rPr>
                <w:b/>
                <w:sz w:val="22"/>
              </w:rPr>
            </w:pPr>
          </w:p>
          <w:p w:rsidR="00BF76F3" w:rsidRDefault="00BF76F3" w:rsidP="00BF76F3">
            <w:pPr>
              <w:spacing w:line="276" w:lineRule="auto"/>
              <w:rPr>
                <w:b/>
                <w:sz w:val="22"/>
              </w:rPr>
            </w:pPr>
            <w:r w:rsidRPr="00BF76F3">
              <w:rPr>
                <w:b/>
                <w:sz w:val="22"/>
              </w:rPr>
              <w:t xml:space="preserve">Abstention : </w:t>
            </w:r>
          </w:p>
          <w:p w:rsidR="00BF76F3" w:rsidRDefault="00BF76F3" w:rsidP="00BF76F3">
            <w:pPr>
              <w:spacing w:line="276" w:lineRule="auto"/>
              <w:rPr>
                <w:b/>
                <w:sz w:val="22"/>
              </w:rPr>
            </w:pPr>
          </w:p>
          <w:p w:rsidR="00BF76F3" w:rsidRDefault="00BF76F3" w:rsidP="00BF76F3">
            <w:pPr>
              <w:spacing w:line="276" w:lineRule="auto"/>
              <w:rPr>
                <w:b/>
                <w:sz w:val="22"/>
              </w:rPr>
            </w:pPr>
          </w:p>
          <w:p w:rsidR="00BF76F3" w:rsidRDefault="00BF76F3" w:rsidP="00BF76F3">
            <w:pPr>
              <w:spacing w:line="276" w:lineRule="auto"/>
              <w:rPr>
                <w:b/>
                <w:sz w:val="22"/>
              </w:rPr>
            </w:pPr>
          </w:p>
          <w:p w:rsidR="00A56CB9" w:rsidRDefault="00A56CB9" w:rsidP="000E3083">
            <w:pPr>
              <w:spacing w:line="276" w:lineRule="auto"/>
              <w:rPr>
                <w:b/>
                <w:sz w:val="22"/>
              </w:rPr>
            </w:pPr>
          </w:p>
          <w:p w:rsidR="00A56CB9" w:rsidRDefault="00A56CB9" w:rsidP="000E3083">
            <w:pPr>
              <w:spacing w:line="276" w:lineRule="auto"/>
              <w:rPr>
                <w:b/>
                <w:sz w:val="22"/>
              </w:rPr>
            </w:pPr>
          </w:p>
          <w:p w:rsidR="000E3083" w:rsidRDefault="000E3083" w:rsidP="000E3083">
            <w:pPr>
              <w:spacing w:line="276" w:lineRule="auto"/>
              <w:rPr>
                <w:b/>
              </w:rPr>
            </w:pPr>
          </w:p>
        </w:tc>
      </w:tr>
      <w:tr w:rsidR="00BF76F3" w:rsidTr="000E3083">
        <w:tc>
          <w:tcPr>
            <w:tcW w:w="9854" w:type="dxa"/>
            <w:tcBorders>
              <w:top w:val="nil"/>
              <w:left w:val="nil"/>
              <w:bottom w:val="nil"/>
              <w:right w:val="nil"/>
            </w:tcBorders>
            <w:shd w:val="clear" w:color="auto" w:fill="auto"/>
          </w:tcPr>
          <w:p w:rsidR="00BF76F3" w:rsidRDefault="00BF76F3" w:rsidP="00FC305F">
            <w:pPr>
              <w:spacing w:line="276" w:lineRule="auto"/>
              <w:jc w:val="center"/>
              <w:rPr>
                <w:b/>
              </w:rPr>
            </w:pPr>
          </w:p>
          <w:p w:rsidR="00BF76F3" w:rsidRDefault="00BF76F3" w:rsidP="00BF76F3">
            <w:pPr>
              <w:spacing w:line="276" w:lineRule="auto"/>
              <w:rPr>
                <w:b/>
              </w:rPr>
            </w:pPr>
          </w:p>
          <w:p w:rsidR="00BF76F3" w:rsidRDefault="00BF76F3" w:rsidP="00E30CCD">
            <w:pPr>
              <w:spacing w:line="276" w:lineRule="auto"/>
              <w:rPr>
                <w:b/>
              </w:rPr>
            </w:pPr>
          </w:p>
        </w:tc>
      </w:tr>
      <w:tr w:rsidR="00BF76F3" w:rsidTr="000E3083">
        <w:tc>
          <w:tcPr>
            <w:tcW w:w="9854" w:type="dxa"/>
            <w:tcBorders>
              <w:top w:val="nil"/>
            </w:tcBorders>
            <w:shd w:val="clear" w:color="auto" w:fill="F2F2F2" w:themeFill="background1" w:themeFillShade="F2"/>
          </w:tcPr>
          <w:p w:rsidR="00BF76F3" w:rsidRDefault="00BF76F3" w:rsidP="00BF76F3">
            <w:pPr>
              <w:spacing w:line="276" w:lineRule="auto"/>
              <w:rPr>
                <w:b/>
              </w:rPr>
            </w:pPr>
          </w:p>
          <w:p w:rsidR="00BF76F3" w:rsidRDefault="00BF76F3" w:rsidP="000E3083">
            <w:pPr>
              <w:spacing w:line="276" w:lineRule="auto"/>
              <w:jc w:val="center"/>
              <w:rPr>
                <w:b/>
              </w:rPr>
            </w:pPr>
            <w:r w:rsidRPr="00BF76F3">
              <w:rPr>
                <w:b/>
                <w:sz w:val="28"/>
              </w:rPr>
              <w:t>Risque santé</w:t>
            </w:r>
          </w:p>
        </w:tc>
      </w:tr>
      <w:tr w:rsidR="00BF76F3" w:rsidTr="00BF76F3">
        <w:tc>
          <w:tcPr>
            <w:tcW w:w="9854" w:type="dxa"/>
          </w:tcPr>
          <w:p w:rsidR="00BF76F3" w:rsidRDefault="00BF76F3" w:rsidP="00A667E4">
            <w:pPr>
              <w:spacing w:line="276" w:lineRule="auto"/>
              <w:rPr>
                <w:b/>
              </w:rPr>
            </w:pPr>
          </w:p>
          <w:p w:rsidR="00BF76F3" w:rsidRPr="000E3083" w:rsidRDefault="00BF76F3" w:rsidP="00A667E4">
            <w:pPr>
              <w:spacing w:line="276" w:lineRule="auto"/>
            </w:pPr>
            <w:r w:rsidRPr="000E3083">
              <w:t>Les garanties seront proposées :</w:t>
            </w:r>
          </w:p>
          <w:p w:rsidR="00BF76F3" w:rsidRPr="000E3083" w:rsidRDefault="00BF76F3" w:rsidP="00A667E4">
            <w:pPr>
              <w:spacing w:line="276" w:lineRule="auto"/>
            </w:pPr>
          </w:p>
          <w:p w:rsidR="0013600D" w:rsidRPr="0013600D" w:rsidRDefault="00BF76F3" w:rsidP="0013600D">
            <w:pPr>
              <w:spacing w:line="276" w:lineRule="auto"/>
              <w:rPr>
                <w:i/>
              </w:rPr>
            </w:pPr>
            <w:r w:rsidRPr="000E3083">
              <w:sym w:font="Wingdings" w:char="F072"/>
            </w:r>
            <w:r w:rsidRPr="000E3083">
              <w:t xml:space="preserve"> </w:t>
            </w:r>
            <w:proofErr w:type="gramStart"/>
            <w:r w:rsidRPr="000E3083">
              <w:t>par</w:t>
            </w:r>
            <w:proofErr w:type="gramEnd"/>
            <w:r w:rsidRPr="000E3083">
              <w:t xml:space="preserve"> un contrat collectif d’assurance </w:t>
            </w:r>
            <w:r w:rsidR="002D7F81" w:rsidRPr="002D7F81">
              <w:rPr>
                <w:i/>
              </w:rPr>
              <w:t>(convention de participation)</w:t>
            </w:r>
            <w:r w:rsidR="002D7F81">
              <w:t xml:space="preserve"> </w:t>
            </w:r>
            <w:r w:rsidRPr="000E3083">
              <w:t xml:space="preserve">souscrit par le centre de gestion auquel adhérera l’employeur pour un effet au 1er janvier 2026 </w:t>
            </w:r>
            <w:r w:rsidR="0013600D" w:rsidRPr="0013600D">
              <w:rPr>
                <w:i/>
              </w:rPr>
              <w:t>(participation à la consultation organisée par le CDG79)</w:t>
            </w:r>
          </w:p>
          <w:p w:rsidR="00BF76F3" w:rsidRPr="000E3083" w:rsidRDefault="00BF76F3" w:rsidP="00A667E4">
            <w:pPr>
              <w:spacing w:line="276" w:lineRule="auto"/>
            </w:pPr>
          </w:p>
          <w:p w:rsidR="00BF76F3" w:rsidRPr="000E3083" w:rsidRDefault="00BF76F3" w:rsidP="00A667E4">
            <w:pPr>
              <w:spacing w:line="276" w:lineRule="auto"/>
            </w:pPr>
          </w:p>
          <w:p w:rsidR="00BF76F3" w:rsidRPr="000E3083" w:rsidRDefault="00BF76F3" w:rsidP="00A667E4">
            <w:pPr>
              <w:spacing w:line="276" w:lineRule="auto"/>
            </w:pPr>
            <w:r w:rsidRPr="000E3083">
              <w:sym w:font="Wingdings" w:char="F072"/>
            </w:r>
            <w:r w:rsidRPr="000E3083">
              <w:t xml:space="preserve"> </w:t>
            </w:r>
            <w:proofErr w:type="gramStart"/>
            <w:r w:rsidRPr="000E3083">
              <w:t>par</w:t>
            </w:r>
            <w:proofErr w:type="gramEnd"/>
            <w:r w:rsidRPr="000E3083">
              <w:t xml:space="preserve"> un contrat individuel d’assurance bénéficiant d’un label souscrit par l’agent pour un effet au 1er janvier 2026.</w:t>
            </w:r>
            <w:r w:rsidR="00A53ECD" w:rsidRPr="000E3083">
              <w:t xml:space="preserve"> </w:t>
            </w:r>
            <w:r w:rsidR="00A56CB9" w:rsidRPr="00A56CB9">
              <w:rPr>
                <w:i/>
              </w:rPr>
              <w:t>(</w:t>
            </w:r>
            <w:proofErr w:type="gramStart"/>
            <w:r w:rsidR="00A56CB9" w:rsidRPr="00A56CB9">
              <w:rPr>
                <w:i/>
              </w:rPr>
              <w:t>dispositif</w:t>
            </w:r>
            <w:proofErr w:type="gramEnd"/>
            <w:r w:rsidR="00A56CB9" w:rsidRPr="00A56CB9">
              <w:rPr>
                <w:i/>
              </w:rPr>
              <w:t xml:space="preserve"> labellisation).</w:t>
            </w:r>
          </w:p>
          <w:p w:rsidR="00A53ECD" w:rsidRDefault="00A53ECD" w:rsidP="00A667E4">
            <w:pPr>
              <w:spacing w:line="276" w:lineRule="auto"/>
              <w:rPr>
                <w:b/>
              </w:rPr>
            </w:pPr>
          </w:p>
          <w:p w:rsidR="00A53ECD" w:rsidRPr="000E3083" w:rsidRDefault="00A53ECD" w:rsidP="00A667E4">
            <w:pPr>
              <w:spacing w:line="276" w:lineRule="auto"/>
              <w:rPr>
                <w:b/>
                <w:i/>
                <w:u w:val="single"/>
              </w:rPr>
            </w:pPr>
            <w:proofErr w:type="gramStart"/>
            <w:r w:rsidRPr="000E3083">
              <w:rPr>
                <w:b/>
                <w:i/>
                <w:highlight w:val="yellow"/>
                <w:u w:val="single"/>
              </w:rPr>
              <w:t>cocher</w:t>
            </w:r>
            <w:proofErr w:type="gramEnd"/>
            <w:r w:rsidRPr="000E3083">
              <w:rPr>
                <w:b/>
                <w:i/>
                <w:highlight w:val="yellow"/>
                <w:u w:val="single"/>
              </w:rPr>
              <w:t xml:space="preserve"> la case correspondante à votre choix</w:t>
            </w:r>
            <w:r w:rsidRPr="000E3083">
              <w:rPr>
                <w:b/>
                <w:i/>
                <w:u w:val="single"/>
              </w:rPr>
              <w:t xml:space="preserve"> </w:t>
            </w:r>
          </w:p>
          <w:p w:rsidR="000E3083" w:rsidRDefault="000E3083" w:rsidP="00A667E4">
            <w:pPr>
              <w:spacing w:line="276" w:lineRule="auto"/>
              <w:rPr>
                <w:b/>
              </w:rPr>
            </w:pPr>
          </w:p>
        </w:tc>
      </w:tr>
      <w:tr w:rsidR="00BF76F3" w:rsidTr="00BF76F3">
        <w:tc>
          <w:tcPr>
            <w:tcW w:w="9854" w:type="dxa"/>
          </w:tcPr>
          <w:p w:rsidR="000E3083" w:rsidRDefault="000E3083" w:rsidP="00FC305F">
            <w:pPr>
              <w:spacing w:line="276" w:lineRule="auto"/>
            </w:pPr>
          </w:p>
          <w:p w:rsidR="00BF76F3" w:rsidRDefault="00BF76F3" w:rsidP="00FC305F">
            <w:pPr>
              <w:spacing w:line="276" w:lineRule="auto"/>
            </w:pPr>
            <w:r w:rsidRPr="000E3083">
              <w:t xml:space="preserve">La participation </w:t>
            </w:r>
            <w:r w:rsidR="00A53ECD" w:rsidRPr="000E3083">
              <w:t xml:space="preserve">envisagée </w:t>
            </w:r>
            <w:r w:rsidRPr="000E3083">
              <w:t>s’élève à un montant mensuel brut par agent de :</w:t>
            </w:r>
          </w:p>
          <w:p w:rsidR="000E3083" w:rsidRPr="000E3083" w:rsidRDefault="000E3083" w:rsidP="00FC305F">
            <w:pPr>
              <w:spacing w:line="276" w:lineRule="auto"/>
            </w:pPr>
          </w:p>
          <w:p w:rsidR="00BF76F3" w:rsidRPr="00A91EDF" w:rsidRDefault="00BF76F3" w:rsidP="00A667E4">
            <w:pPr>
              <w:numPr>
                <w:ilvl w:val="0"/>
                <w:numId w:val="9"/>
              </w:numPr>
              <w:spacing w:line="276" w:lineRule="auto"/>
              <w:contextualSpacing/>
              <w:rPr>
                <w:b/>
              </w:rPr>
            </w:pPr>
            <w:r w:rsidRPr="00A91EDF">
              <w:rPr>
                <w:b/>
                <w:color w:val="FF0000"/>
              </w:rPr>
              <w:t>Montant unitaire par agent de :</w:t>
            </w:r>
          </w:p>
          <w:p w:rsidR="00A53ECD" w:rsidRPr="00A53ECD" w:rsidRDefault="00BF76F3" w:rsidP="000E3083">
            <w:pPr>
              <w:numPr>
                <w:ilvl w:val="1"/>
                <w:numId w:val="9"/>
              </w:numPr>
              <w:spacing w:line="276" w:lineRule="auto"/>
              <w:contextualSpacing/>
              <w:rPr>
                <w:b/>
              </w:rPr>
            </w:pPr>
            <w:r w:rsidRPr="00A53ECD">
              <w:rPr>
                <w:b/>
                <w:color w:val="FF0000"/>
              </w:rPr>
              <w:t>A compléter,</w:t>
            </w:r>
          </w:p>
          <w:p w:rsidR="00A53ECD" w:rsidRPr="00A53ECD" w:rsidRDefault="00A53ECD" w:rsidP="00A53ECD">
            <w:pPr>
              <w:spacing w:line="276" w:lineRule="auto"/>
              <w:ind w:left="720"/>
              <w:contextualSpacing/>
              <w:rPr>
                <w:b/>
              </w:rPr>
            </w:pPr>
          </w:p>
          <w:p w:rsidR="00BF76F3" w:rsidRPr="00A53ECD" w:rsidRDefault="00BF76F3" w:rsidP="00960987">
            <w:pPr>
              <w:numPr>
                <w:ilvl w:val="0"/>
                <w:numId w:val="9"/>
              </w:numPr>
              <w:spacing w:line="276" w:lineRule="auto"/>
              <w:contextualSpacing/>
              <w:rPr>
                <w:b/>
              </w:rPr>
            </w:pPr>
            <w:r w:rsidRPr="00A53ECD">
              <w:rPr>
                <w:b/>
                <w:color w:val="FF0000"/>
              </w:rPr>
              <w:t>Ou montant modulé dans un but d’intérêt social </w:t>
            </w:r>
            <w:r w:rsidR="00A53ECD" w:rsidRPr="00A53ECD">
              <w:rPr>
                <w:b/>
                <w:color w:val="FF0000"/>
              </w:rPr>
              <w:t>(composition familiale, …</w:t>
            </w:r>
            <w:r w:rsidRPr="00A53ECD">
              <w:rPr>
                <w:b/>
                <w:color w:val="FF0000"/>
              </w:rPr>
              <w:t>:</w:t>
            </w:r>
          </w:p>
          <w:p w:rsidR="00BF76F3" w:rsidRPr="00A667E4" w:rsidRDefault="00BF76F3" w:rsidP="00A667E4">
            <w:pPr>
              <w:numPr>
                <w:ilvl w:val="1"/>
                <w:numId w:val="9"/>
              </w:numPr>
              <w:spacing w:line="276" w:lineRule="auto"/>
              <w:contextualSpacing/>
              <w:rPr>
                <w:b/>
              </w:rPr>
            </w:pPr>
            <w:r w:rsidRPr="00A91EDF">
              <w:rPr>
                <w:b/>
                <w:color w:val="FF0000"/>
              </w:rPr>
              <w:t>A compléter</w:t>
            </w:r>
            <w:r>
              <w:rPr>
                <w:b/>
                <w:color w:val="FF0000"/>
              </w:rPr>
              <w:t>.</w:t>
            </w:r>
          </w:p>
          <w:p w:rsidR="00BF76F3" w:rsidRDefault="00BF76F3" w:rsidP="00A667E4">
            <w:pPr>
              <w:spacing w:line="276" w:lineRule="auto"/>
              <w:contextualSpacing/>
              <w:rPr>
                <w:b/>
                <w:color w:val="FF0000"/>
              </w:rPr>
            </w:pPr>
          </w:p>
          <w:p w:rsidR="000E3083" w:rsidRPr="00BF76F3" w:rsidRDefault="000E3083" w:rsidP="000E3083">
            <w:pPr>
              <w:spacing w:line="276" w:lineRule="auto"/>
              <w:rPr>
                <w:i/>
              </w:rPr>
            </w:pPr>
            <w:r w:rsidRPr="00BF76F3">
              <w:rPr>
                <w:i/>
              </w:rPr>
              <w:t xml:space="preserve">          Précisez dans ce cas les critères de modulation</w:t>
            </w:r>
          </w:p>
          <w:p w:rsidR="00BF76F3" w:rsidRDefault="00BF76F3" w:rsidP="00A667E4">
            <w:pPr>
              <w:spacing w:line="276" w:lineRule="auto"/>
              <w:contextualSpacing/>
              <w:rPr>
                <w:b/>
                <w:color w:val="FF0000"/>
              </w:rPr>
            </w:pPr>
          </w:p>
          <w:p w:rsidR="00964C70" w:rsidRDefault="00964C70" w:rsidP="00A667E4">
            <w:pPr>
              <w:spacing w:line="276" w:lineRule="auto"/>
              <w:contextualSpacing/>
              <w:rPr>
                <w:b/>
                <w:color w:val="FF0000"/>
              </w:rPr>
            </w:pPr>
          </w:p>
          <w:p w:rsidR="00964C70" w:rsidRDefault="00964C70" w:rsidP="00A667E4">
            <w:pPr>
              <w:spacing w:line="276" w:lineRule="auto"/>
              <w:contextualSpacing/>
              <w:rPr>
                <w:b/>
                <w:color w:val="FF0000"/>
              </w:rPr>
            </w:pPr>
          </w:p>
          <w:p w:rsidR="00BF76F3" w:rsidRPr="00A91EDF" w:rsidRDefault="00BF76F3" w:rsidP="00A667E4">
            <w:pPr>
              <w:spacing w:line="276" w:lineRule="auto"/>
              <w:contextualSpacing/>
              <w:rPr>
                <w:b/>
              </w:rPr>
            </w:pPr>
          </w:p>
        </w:tc>
      </w:tr>
      <w:tr w:rsidR="000E3083" w:rsidTr="000E3083">
        <w:tc>
          <w:tcPr>
            <w:tcW w:w="9854" w:type="dxa"/>
            <w:shd w:val="clear" w:color="auto" w:fill="F2F2F2" w:themeFill="background1" w:themeFillShade="F2"/>
          </w:tcPr>
          <w:p w:rsidR="000E3083" w:rsidRDefault="000E3083" w:rsidP="000E3083">
            <w:pPr>
              <w:spacing w:line="276" w:lineRule="auto"/>
              <w:jc w:val="center"/>
              <w:rPr>
                <w:b/>
              </w:rPr>
            </w:pPr>
          </w:p>
          <w:p w:rsidR="000E3083" w:rsidRPr="003B20C5" w:rsidRDefault="000E3083" w:rsidP="000E3083">
            <w:pPr>
              <w:pStyle w:val="Default"/>
              <w:ind w:right="281"/>
              <w:jc w:val="center"/>
              <w:rPr>
                <w:rFonts w:asciiTheme="minorHAnsi" w:hAnsiTheme="minorHAnsi"/>
                <w:sz w:val="20"/>
                <w:szCs w:val="22"/>
              </w:rPr>
            </w:pPr>
            <w:r>
              <w:rPr>
                <w:b/>
                <w:u w:val="single"/>
              </w:rPr>
              <w:t xml:space="preserve">Avis du </w:t>
            </w:r>
            <w:r w:rsidRPr="00BF76F3">
              <w:rPr>
                <w:b/>
                <w:u w:val="single"/>
              </w:rPr>
              <w:t>CST</w:t>
            </w:r>
            <w:r w:rsidR="0013600D">
              <w:t xml:space="preserve"> </w:t>
            </w:r>
            <w:r w:rsidRPr="000E3083">
              <w:t>(</w:t>
            </w:r>
            <w:r w:rsidRPr="003B20C5">
              <w:rPr>
                <w:rFonts w:asciiTheme="minorHAnsi" w:hAnsiTheme="minorHAnsi"/>
                <w:sz w:val="20"/>
                <w:szCs w:val="22"/>
              </w:rPr>
              <w:t>Espace réservé au Centre de gestion</w:t>
            </w:r>
            <w:r>
              <w:rPr>
                <w:rFonts w:asciiTheme="minorHAnsi" w:hAnsiTheme="minorHAnsi"/>
                <w:sz w:val="20"/>
                <w:szCs w:val="22"/>
              </w:rPr>
              <w:t>)</w:t>
            </w:r>
          </w:p>
          <w:p w:rsidR="000E3083" w:rsidRPr="00BF76F3" w:rsidRDefault="000E3083" w:rsidP="000E3083">
            <w:pPr>
              <w:spacing w:line="276" w:lineRule="auto"/>
              <w:jc w:val="center"/>
              <w:rPr>
                <w:b/>
                <w:u w:val="single"/>
              </w:rPr>
            </w:pPr>
          </w:p>
          <w:p w:rsidR="000E3083" w:rsidRPr="00BF76F3" w:rsidRDefault="000E3083" w:rsidP="000E3083">
            <w:pPr>
              <w:spacing w:line="276" w:lineRule="auto"/>
              <w:jc w:val="center"/>
              <w:rPr>
                <w:b/>
                <w:u w:val="single"/>
              </w:rPr>
            </w:pPr>
          </w:p>
          <w:p w:rsidR="000E3083" w:rsidRDefault="000E3083" w:rsidP="000E3083">
            <w:pPr>
              <w:spacing w:line="276" w:lineRule="auto"/>
              <w:rPr>
                <w:b/>
                <w:sz w:val="22"/>
              </w:rPr>
            </w:pPr>
            <w:r w:rsidRPr="00BF76F3">
              <w:rPr>
                <w:b/>
                <w:sz w:val="22"/>
              </w:rPr>
              <w:t>Pour :</w:t>
            </w:r>
          </w:p>
          <w:p w:rsidR="000E3083" w:rsidRPr="00BF76F3" w:rsidRDefault="000E3083" w:rsidP="000E3083">
            <w:pPr>
              <w:spacing w:line="276" w:lineRule="auto"/>
              <w:rPr>
                <w:b/>
                <w:sz w:val="22"/>
              </w:rPr>
            </w:pPr>
          </w:p>
          <w:p w:rsidR="000E3083" w:rsidRDefault="000E3083" w:rsidP="000E3083">
            <w:pPr>
              <w:spacing w:line="276" w:lineRule="auto"/>
              <w:rPr>
                <w:b/>
                <w:sz w:val="22"/>
              </w:rPr>
            </w:pPr>
            <w:r w:rsidRPr="00BF76F3">
              <w:rPr>
                <w:b/>
                <w:sz w:val="22"/>
              </w:rPr>
              <w:t xml:space="preserve">Contre : </w:t>
            </w:r>
          </w:p>
          <w:p w:rsidR="000E3083" w:rsidRPr="00BF76F3" w:rsidRDefault="000E3083" w:rsidP="000E3083">
            <w:pPr>
              <w:spacing w:line="276" w:lineRule="auto"/>
              <w:rPr>
                <w:b/>
                <w:sz w:val="22"/>
              </w:rPr>
            </w:pPr>
          </w:p>
          <w:p w:rsidR="000E3083" w:rsidRDefault="000E3083" w:rsidP="000E3083">
            <w:pPr>
              <w:spacing w:line="276" w:lineRule="auto"/>
              <w:rPr>
                <w:b/>
                <w:sz w:val="22"/>
              </w:rPr>
            </w:pPr>
            <w:r w:rsidRPr="00BF76F3">
              <w:rPr>
                <w:b/>
                <w:sz w:val="22"/>
              </w:rPr>
              <w:t xml:space="preserve">Abstention : </w:t>
            </w:r>
          </w:p>
          <w:p w:rsidR="000E3083" w:rsidRDefault="000E3083" w:rsidP="000E3083">
            <w:pPr>
              <w:spacing w:line="276" w:lineRule="auto"/>
              <w:rPr>
                <w:b/>
                <w:sz w:val="22"/>
              </w:rPr>
            </w:pPr>
          </w:p>
          <w:p w:rsidR="000E3083" w:rsidRDefault="000E3083" w:rsidP="000E3083">
            <w:pPr>
              <w:spacing w:line="276" w:lineRule="auto"/>
              <w:rPr>
                <w:b/>
                <w:sz w:val="22"/>
              </w:rPr>
            </w:pPr>
          </w:p>
          <w:p w:rsidR="000E3083" w:rsidRDefault="000E3083" w:rsidP="000E3083">
            <w:pPr>
              <w:spacing w:line="276" w:lineRule="auto"/>
              <w:rPr>
                <w:b/>
                <w:sz w:val="22"/>
              </w:rPr>
            </w:pPr>
          </w:p>
          <w:p w:rsidR="000E3083" w:rsidRDefault="000E3083" w:rsidP="000E3083">
            <w:pPr>
              <w:spacing w:line="276" w:lineRule="auto"/>
              <w:rPr>
                <w:b/>
                <w:sz w:val="22"/>
              </w:rPr>
            </w:pPr>
          </w:p>
          <w:p w:rsidR="000E3083" w:rsidRDefault="000E3083" w:rsidP="000E3083">
            <w:pPr>
              <w:spacing w:line="276" w:lineRule="auto"/>
              <w:rPr>
                <w:b/>
                <w:sz w:val="22"/>
              </w:rPr>
            </w:pPr>
          </w:p>
          <w:p w:rsidR="000E3083" w:rsidRDefault="000E3083" w:rsidP="00FC305F">
            <w:pPr>
              <w:spacing w:line="276" w:lineRule="auto"/>
            </w:pPr>
          </w:p>
        </w:tc>
      </w:tr>
    </w:tbl>
    <w:p w:rsidR="00F832DB" w:rsidRPr="00E556BD" w:rsidRDefault="00F832DB" w:rsidP="004C639C">
      <w:pPr>
        <w:pStyle w:val="Paragraphedeliste"/>
        <w:ind w:left="396" w:right="423"/>
        <w:jc w:val="both"/>
        <w:rPr>
          <w:rFonts w:asciiTheme="minorHAnsi" w:hAnsiTheme="minorHAnsi" w:cstheme="minorHAnsi"/>
          <w:b/>
          <w:sz w:val="22"/>
        </w:rPr>
      </w:pPr>
    </w:p>
    <w:p w:rsidR="001A27A1" w:rsidRPr="008F4808" w:rsidRDefault="001A27A1" w:rsidP="008F4808">
      <w:pPr>
        <w:tabs>
          <w:tab w:val="left" w:pos="5670"/>
        </w:tabs>
        <w:spacing w:before="180"/>
        <w:ind w:right="284"/>
        <w:rPr>
          <w:rFonts w:asciiTheme="minorHAnsi" w:hAnsiTheme="minorHAnsi"/>
        </w:rPr>
      </w:pPr>
      <w:r>
        <w:rPr>
          <w:rFonts w:asciiTheme="minorHAnsi" w:hAnsiTheme="minorHAnsi"/>
          <w:sz w:val="22"/>
        </w:rPr>
        <w:tab/>
      </w:r>
      <w:r w:rsidRPr="008F4808">
        <w:rPr>
          <w:rFonts w:asciiTheme="minorHAnsi" w:hAnsiTheme="minorHAnsi"/>
        </w:rPr>
        <w:t>Fait à …………………</w:t>
      </w:r>
      <w:r w:rsidR="008F4808">
        <w:rPr>
          <w:rFonts w:asciiTheme="minorHAnsi" w:hAnsiTheme="minorHAnsi"/>
        </w:rPr>
        <w:t>…</w:t>
      </w:r>
      <w:proofErr w:type="gramStart"/>
      <w:r w:rsidR="008F4808">
        <w:rPr>
          <w:rFonts w:asciiTheme="minorHAnsi" w:hAnsiTheme="minorHAnsi"/>
        </w:rPr>
        <w:t>…….</w:t>
      </w:r>
      <w:proofErr w:type="gramEnd"/>
      <w:r w:rsidR="008F4808">
        <w:rPr>
          <w:rFonts w:asciiTheme="minorHAnsi" w:hAnsiTheme="minorHAnsi"/>
        </w:rPr>
        <w:t>.</w:t>
      </w:r>
      <w:r w:rsidRPr="008F4808">
        <w:rPr>
          <w:rFonts w:asciiTheme="minorHAnsi" w:hAnsiTheme="minorHAnsi"/>
        </w:rPr>
        <w:t>…………………, le …………………………</w:t>
      </w:r>
    </w:p>
    <w:p w:rsidR="001A27A1" w:rsidRDefault="001A27A1" w:rsidP="001A27A1">
      <w:pPr>
        <w:pStyle w:val="Titre2"/>
        <w:tabs>
          <w:tab w:val="left" w:pos="5387"/>
        </w:tabs>
        <w:spacing w:before="120"/>
        <w:ind w:right="281"/>
        <w:rPr>
          <w:rFonts w:asciiTheme="minorHAnsi" w:hAnsiTheme="minorHAnsi"/>
          <w:color w:val="A6A6A6" w:themeColor="background1" w:themeShade="A6"/>
          <w:sz w:val="18"/>
        </w:rPr>
      </w:pPr>
      <w:r>
        <w:rPr>
          <w:rFonts w:asciiTheme="minorHAnsi" w:hAnsiTheme="minorHAnsi"/>
          <w:color w:val="808080" w:themeColor="background1" w:themeShade="80"/>
          <w:sz w:val="20"/>
        </w:rPr>
        <w:tab/>
      </w:r>
      <w:r w:rsidRPr="003B20C5">
        <w:rPr>
          <w:rFonts w:asciiTheme="minorHAnsi" w:hAnsiTheme="minorHAnsi"/>
          <w:color w:val="A6A6A6" w:themeColor="background1" w:themeShade="A6"/>
          <w:sz w:val="18"/>
        </w:rPr>
        <w:t>Cachet et signature de l’autorité territoriale</w:t>
      </w:r>
    </w:p>
    <w:p w:rsidR="009430AA" w:rsidRDefault="009430AA" w:rsidP="009430AA"/>
    <w:p w:rsidR="000E3083" w:rsidRDefault="000E3083" w:rsidP="009430AA"/>
    <w:p w:rsidR="000E3083" w:rsidRDefault="000E3083" w:rsidP="009430AA"/>
    <w:p w:rsidR="000E3083" w:rsidRDefault="000E3083" w:rsidP="009430AA"/>
    <w:p w:rsidR="001A27A1" w:rsidRPr="002940FA" w:rsidRDefault="001A27A1" w:rsidP="00964C70">
      <w:pPr>
        <w:pStyle w:val="Default"/>
        <w:ind w:right="281"/>
        <w:rPr>
          <w:rFonts w:asciiTheme="minorHAnsi" w:hAnsiTheme="minorHAnsi"/>
          <w:b/>
        </w:rPr>
      </w:pPr>
    </w:p>
    <w:sectPr w:rsidR="001A27A1" w:rsidRPr="002940FA" w:rsidSect="00D47D04">
      <w:headerReference w:type="default" r:id="rId9"/>
      <w:footerReference w:type="default" r:id="rId10"/>
      <w:pgSz w:w="11906" w:h="16838"/>
      <w:pgMar w:top="851" w:right="424" w:bottom="142" w:left="851"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6AF" w:rsidRDefault="000006AF">
      <w:r>
        <w:separator/>
      </w:r>
    </w:p>
  </w:endnote>
  <w:endnote w:type="continuationSeparator" w:id="0">
    <w:p w:rsidR="000006AF" w:rsidRDefault="0000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BE" w:rsidRPr="006B5FBE" w:rsidRDefault="008F55B6">
    <w:pPr>
      <w:pStyle w:val="Pieddepage"/>
      <w:rPr>
        <w:rFonts w:asciiTheme="minorHAnsi" w:hAnsiTheme="minorHAnsi" w:cstheme="minorHAnsi"/>
        <w:sz w:val="18"/>
      </w:rPr>
    </w:pPr>
    <w:r>
      <w:rPr>
        <w:rFonts w:asciiTheme="minorHAnsi" w:hAnsiTheme="minorHAnsi" w:cstheme="minorHAnsi"/>
        <w:sz w:val="18"/>
      </w:rPr>
      <w:t>CDG79/C</w:t>
    </w:r>
    <w:r w:rsidR="00A667E4">
      <w:rPr>
        <w:rFonts w:asciiTheme="minorHAnsi" w:hAnsiTheme="minorHAnsi" w:cstheme="minorHAnsi"/>
        <w:sz w:val="18"/>
      </w:rPr>
      <w:t>ST/MAJ22-11-2024</w:t>
    </w:r>
  </w:p>
  <w:p w:rsidR="001A4F4C" w:rsidRDefault="008F474D">
    <w:pPr>
      <w:jc w:val="center"/>
      <w:rPr>
        <w:rFonts w:ascii="Tahoma" w:hAnsi="Tahoma" w:cs="Tahoma"/>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6AF" w:rsidRDefault="000006AF">
      <w:r>
        <w:separator/>
      </w:r>
    </w:p>
  </w:footnote>
  <w:footnote w:type="continuationSeparator" w:id="0">
    <w:p w:rsidR="000006AF" w:rsidRDefault="00000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A01" w:rsidRDefault="008F474D" w:rsidP="002C2A01">
    <w:pPr>
      <w:jc w:val="center"/>
      <w:rPr>
        <w:rFonts w:ascii="Tahoma" w:hAnsi="Tahoma" w:cs="Tahoma"/>
        <w:sz w:val="16"/>
        <w:szCs w:val="18"/>
      </w:rPr>
    </w:pPr>
  </w:p>
  <w:p w:rsidR="002C2A01" w:rsidRPr="002940FA" w:rsidRDefault="0085098F" w:rsidP="002C2A01">
    <w:pPr>
      <w:jc w:val="center"/>
      <w:rPr>
        <w:rFonts w:asciiTheme="minorHAnsi" w:hAnsiTheme="minorHAnsi" w:cs="Tahoma"/>
        <w:sz w:val="18"/>
        <w:szCs w:val="18"/>
      </w:rPr>
    </w:pPr>
    <w:r w:rsidRPr="002940FA">
      <w:rPr>
        <w:rFonts w:asciiTheme="minorHAnsi" w:hAnsiTheme="minorHAnsi" w:cs="Tahoma"/>
        <w:sz w:val="18"/>
        <w:szCs w:val="18"/>
      </w:rPr>
      <w:t>Centre de Gestion de la Fonction Publique Territoriale des Deux Sèvres</w:t>
    </w:r>
  </w:p>
  <w:p w:rsidR="002C2A01" w:rsidRPr="002940FA" w:rsidRDefault="0085098F" w:rsidP="002C2A01">
    <w:pPr>
      <w:jc w:val="center"/>
      <w:rPr>
        <w:rFonts w:asciiTheme="minorHAnsi" w:hAnsiTheme="minorHAnsi" w:cs="Tahoma"/>
        <w:sz w:val="16"/>
        <w:szCs w:val="18"/>
      </w:rPr>
    </w:pPr>
    <w:r w:rsidRPr="002940FA">
      <w:rPr>
        <w:rFonts w:asciiTheme="minorHAnsi" w:hAnsiTheme="minorHAnsi" w:cs="Tahoma"/>
        <w:sz w:val="16"/>
        <w:szCs w:val="18"/>
      </w:rPr>
      <w:t xml:space="preserve">9, rue Chaigneau – CS 80030 – SAINT MAIXENT L’ECOLE CEDEX – Tél : 05 49 06 08 50 </w:t>
    </w:r>
  </w:p>
  <w:p w:rsidR="002C2A01" w:rsidRPr="002940FA" w:rsidRDefault="0085098F" w:rsidP="002C2A01">
    <w:pPr>
      <w:jc w:val="center"/>
      <w:rPr>
        <w:rFonts w:asciiTheme="minorHAnsi" w:hAnsiTheme="minorHAnsi" w:cs="Tahoma"/>
        <w:sz w:val="16"/>
        <w:szCs w:val="18"/>
      </w:rPr>
    </w:pPr>
    <w:proofErr w:type="gramStart"/>
    <w:r w:rsidRPr="002940FA">
      <w:rPr>
        <w:rFonts w:asciiTheme="minorHAnsi" w:hAnsiTheme="minorHAnsi" w:cs="Tahoma"/>
        <w:sz w:val="16"/>
        <w:szCs w:val="18"/>
      </w:rPr>
      <w:t>site</w:t>
    </w:r>
    <w:proofErr w:type="gramEnd"/>
    <w:r w:rsidRPr="002940FA">
      <w:rPr>
        <w:rFonts w:asciiTheme="minorHAnsi" w:hAnsiTheme="minorHAnsi" w:cs="Tahoma"/>
        <w:sz w:val="16"/>
        <w:szCs w:val="18"/>
      </w:rPr>
      <w:t xml:space="preserve"> Internet : www.cdg79.fr  - Courriel</w:t>
    </w:r>
    <w:r w:rsidR="00E30CCD">
      <w:rPr>
        <w:rFonts w:asciiTheme="minorHAnsi" w:hAnsiTheme="minorHAnsi" w:cs="Tahoma"/>
        <w:sz w:val="16"/>
        <w:szCs w:val="18"/>
      </w:rPr>
      <w:t> :</w:t>
    </w:r>
    <w:r w:rsidR="00BC278D">
      <w:rPr>
        <w:rFonts w:asciiTheme="minorHAnsi" w:hAnsiTheme="minorHAnsi" w:cs="Tahoma"/>
        <w:sz w:val="16"/>
        <w:szCs w:val="18"/>
      </w:rPr>
      <w:t xml:space="preserve"> </w:t>
    </w:r>
    <w:r w:rsidR="00E30CCD">
      <w:rPr>
        <w:rFonts w:asciiTheme="minorHAnsi" w:hAnsiTheme="minorHAnsi" w:cs="Tahoma"/>
        <w:sz w:val="16"/>
        <w:szCs w:val="18"/>
      </w:rPr>
      <w:t>expertise-rh@cdg79.fr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9pt;height:90.6pt" o:bullet="t">
        <v:imagedata r:id="rId1" o:title="Livre"/>
      </v:shape>
    </w:pict>
  </w:numPicBullet>
  <w:abstractNum w:abstractNumId="0" w15:restartNumberingAfterBreak="0">
    <w:nsid w:val="0C362F32"/>
    <w:multiLevelType w:val="hybridMultilevel"/>
    <w:tmpl w:val="AE1E4E04"/>
    <w:lvl w:ilvl="0" w:tplc="E3B40420">
      <w:start w:val="1"/>
      <w:numFmt w:val="decimal"/>
      <w:lvlText w:val="(%1)"/>
      <w:lvlJc w:val="left"/>
      <w:pPr>
        <w:ind w:left="720" w:hanging="360"/>
      </w:pPr>
      <w:rPr>
        <w:rFonts w:cs="Times New Roman"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8A37DF"/>
    <w:multiLevelType w:val="hybridMultilevel"/>
    <w:tmpl w:val="C1B0073C"/>
    <w:lvl w:ilvl="0" w:tplc="9BB016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807237"/>
    <w:multiLevelType w:val="hybridMultilevel"/>
    <w:tmpl w:val="084ED6C2"/>
    <w:lvl w:ilvl="0" w:tplc="CCB0171C">
      <w:numFmt w:val="bullet"/>
      <w:lvlText w:val="-"/>
      <w:lvlJc w:val="left"/>
      <w:pPr>
        <w:ind w:left="756" w:hanging="360"/>
      </w:pPr>
      <w:rPr>
        <w:rFonts w:ascii="Calibri" w:eastAsia="Times New Roman" w:hAnsi="Calibri" w:cs="Calibri" w:hint="default"/>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3" w15:restartNumberingAfterBreak="0">
    <w:nsid w:val="1CBC1C95"/>
    <w:multiLevelType w:val="hybridMultilevel"/>
    <w:tmpl w:val="772096D0"/>
    <w:lvl w:ilvl="0" w:tplc="734CAF46">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B15A57"/>
    <w:multiLevelType w:val="hybridMultilevel"/>
    <w:tmpl w:val="D10EA2C8"/>
    <w:lvl w:ilvl="0" w:tplc="61E653D0">
      <w:start w:val="1"/>
      <w:numFmt w:val="decimal"/>
      <w:lvlText w:val="(%1)"/>
      <w:lvlJc w:val="left"/>
      <w:pPr>
        <w:ind w:left="396" w:hanging="360"/>
      </w:pPr>
      <w:rPr>
        <w:rFonts w:cs="Times New Roman" w:hint="default"/>
        <w:b w:val="0"/>
        <w:sz w:val="18"/>
      </w:rPr>
    </w:lvl>
    <w:lvl w:ilvl="1" w:tplc="040C0019" w:tentative="1">
      <w:start w:val="1"/>
      <w:numFmt w:val="lowerLetter"/>
      <w:lvlText w:val="%2."/>
      <w:lvlJc w:val="left"/>
      <w:pPr>
        <w:ind w:left="1116" w:hanging="360"/>
      </w:pPr>
    </w:lvl>
    <w:lvl w:ilvl="2" w:tplc="040C001B" w:tentative="1">
      <w:start w:val="1"/>
      <w:numFmt w:val="lowerRoman"/>
      <w:lvlText w:val="%3."/>
      <w:lvlJc w:val="right"/>
      <w:pPr>
        <w:ind w:left="1836" w:hanging="180"/>
      </w:pPr>
    </w:lvl>
    <w:lvl w:ilvl="3" w:tplc="040C000F" w:tentative="1">
      <w:start w:val="1"/>
      <w:numFmt w:val="decimal"/>
      <w:lvlText w:val="%4."/>
      <w:lvlJc w:val="left"/>
      <w:pPr>
        <w:ind w:left="2556" w:hanging="360"/>
      </w:pPr>
    </w:lvl>
    <w:lvl w:ilvl="4" w:tplc="040C0019" w:tentative="1">
      <w:start w:val="1"/>
      <w:numFmt w:val="lowerLetter"/>
      <w:lvlText w:val="%5."/>
      <w:lvlJc w:val="left"/>
      <w:pPr>
        <w:ind w:left="3276" w:hanging="360"/>
      </w:pPr>
    </w:lvl>
    <w:lvl w:ilvl="5" w:tplc="040C001B" w:tentative="1">
      <w:start w:val="1"/>
      <w:numFmt w:val="lowerRoman"/>
      <w:lvlText w:val="%6."/>
      <w:lvlJc w:val="right"/>
      <w:pPr>
        <w:ind w:left="3996" w:hanging="180"/>
      </w:pPr>
    </w:lvl>
    <w:lvl w:ilvl="6" w:tplc="040C000F" w:tentative="1">
      <w:start w:val="1"/>
      <w:numFmt w:val="decimal"/>
      <w:lvlText w:val="%7."/>
      <w:lvlJc w:val="left"/>
      <w:pPr>
        <w:ind w:left="4716" w:hanging="360"/>
      </w:pPr>
    </w:lvl>
    <w:lvl w:ilvl="7" w:tplc="040C0019" w:tentative="1">
      <w:start w:val="1"/>
      <w:numFmt w:val="lowerLetter"/>
      <w:lvlText w:val="%8."/>
      <w:lvlJc w:val="left"/>
      <w:pPr>
        <w:ind w:left="5436" w:hanging="360"/>
      </w:pPr>
    </w:lvl>
    <w:lvl w:ilvl="8" w:tplc="040C001B" w:tentative="1">
      <w:start w:val="1"/>
      <w:numFmt w:val="lowerRoman"/>
      <w:lvlText w:val="%9."/>
      <w:lvlJc w:val="right"/>
      <w:pPr>
        <w:ind w:left="6156" w:hanging="180"/>
      </w:pPr>
    </w:lvl>
  </w:abstractNum>
  <w:abstractNum w:abstractNumId="5" w15:restartNumberingAfterBreak="0">
    <w:nsid w:val="2DF710B7"/>
    <w:multiLevelType w:val="hybridMultilevel"/>
    <w:tmpl w:val="E17A9914"/>
    <w:lvl w:ilvl="0" w:tplc="D1DA3494">
      <w:numFmt w:val="bullet"/>
      <w:lvlText w:val="-"/>
      <w:lvlJc w:val="left"/>
      <w:pPr>
        <w:ind w:left="720" w:hanging="360"/>
      </w:pPr>
      <w:rPr>
        <w:rFonts w:ascii="Calibri" w:eastAsia="Times New Roman" w:hAnsi="Calibri" w:cs="Calibri" w:hint="default"/>
      </w:rPr>
    </w:lvl>
    <w:lvl w:ilvl="1" w:tplc="43BCF4F2">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2B3A15"/>
    <w:multiLevelType w:val="hybridMultilevel"/>
    <w:tmpl w:val="EC0C217A"/>
    <w:lvl w:ilvl="0" w:tplc="2A2E937E">
      <w:start w:val="1"/>
      <w:numFmt w:val="decimal"/>
      <w:lvlText w:val="(%1)"/>
      <w:lvlJc w:val="left"/>
      <w:pPr>
        <w:ind w:left="420" w:hanging="360"/>
      </w:pPr>
      <w:rPr>
        <w:rFonts w:cs="Times New Roman" w:hint="default"/>
        <w:b w:val="0"/>
        <w:sz w:val="24"/>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15:restartNumberingAfterBreak="0">
    <w:nsid w:val="4F0372BD"/>
    <w:multiLevelType w:val="hybridMultilevel"/>
    <w:tmpl w:val="03345C50"/>
    <w:lvl w:ilvl="0" w:tplc="69E62C8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A05F2C"/>
    <w:multiLevelType w:val="hybridMultilevel"/>
    <w:tmpl w:val="DA00D600"/>
    <w:lvl w:ilvl="0" w:tplc="040C0003">
      <w:start w:val="1"/>
      <w:numFmt w:val="bullet"/>
      <w:lvlText w:val="o"/>
      <w:lvlJc w:val="left"/>
      <w:pPr>
        <w:ind w:left="2160" w:hanging="360"/>
      </w:pPr>
      <w:rPr>
        <w:rFonts w:ascii="Courier New" w:hAnsi="Courier New" w:cs="Courier New"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6C4011D8"/>
    <w:multiLevelType w:val="hybridMultilevel"/>
    <w:tmpl w:val="E654AE4E"/>
    <w:lvl w:ilvl="0" w:tplc="59D82C40">
      <w:start w:val="5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4"/>
  </w:num>
  <w:num w:numId="6">
    <w:abstractNumId w:val="2"/>
  </w:num>
  <w:num w:numId="7">
    <w:abstractNumId w:val="9"/>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B0"/>
    <w:rsid w:val="000006AF"/>
    <w:rsid w:val="00016848"/>
    <w:rsid w:val="000E3083"/>
    <w:rsid w:val="0013600D"/>
    <w:rsid w:val="001A27A1"/>
    <w:rsid w:val="00226AB0"/>
    <w:rsid w:val="00226FF6"/>
    <w:rsid w:val="00250F72"/>
    <w:rsid w:val="002D7F81"/>
    <w:rsid w:val="00383891"/>
    <w:rsid w:val="003A2EC7"/>
    <w:rsid w:val="00440EAA"/>
    <w:rsid w:val="004421EC"/>
    <w:rsid w:val="004C639C"/>
    <w:rsid w:val="004F4E98"/>
    <w:rsid w:val="00533FBE"/>
    <w:rsid w:val="005C2962"/>
    <w:rsid w:val="006477C6"/>
    <w:rsid w:val="0068175C"/>
    <w:rsid w:val="006B5FBE"/>
    <w:rsid w:val="00723626"/>
    <w:rsid w:val="00733D50"/>
    <w:rsid w:val="007F0C8F"/>
    <w:rsid w:val="00805E70"/>
    <w:rsid w:val="0081414E"/>
    <w:rsid w:val="00850265"/>
    <w:rsid w:val="0085098F"/>
    <w:rsid w:val="008C5C01"/>
    <w:rsid w:val="008D5603"/>
    <w:rsid w:val="008E06EC"/>
    <w:rsid w:val="008F474D"/>
    <w:rsid w:val="008F4808"/>
    <w:rsid w:val="008F55B6"/>
    <w:rsid w:val="009430AA"/>
    <w:rsid w:val="00964C70"/>
    <w:rsid w:val="009B49D4"/>
    <w:rsid w:val="00A53ECD"/>
    <w:rsid w:val="00A56CB9"/>
    <w:rsid w:val="00A667E4"/>
    <w:rsid w:val="00B54993"/>
    <w:rsid w:val="00B94B04"/>
    <w:rsid w:val="00BC278D"/>
    <w:rsid w:val="00BF76F3"/>
    <w:rsid w:val="00C1580A"/>
    <w:rsid w:val="00C214D0"/>
    <w:rsid w:val="00C32D16"/>
    <w:rsid w:val="00C60A6F"/>
    <w:rsid w:val="00CB0C85"/>
    <w:rsid w:val="00D34506"/>
    <w:rsid w:val="00D47D04"/>
    <w:rsid w:val="00D7689B"/>
    <w:rsid w:val="00E30CCD"/>
    <w:rsid w:val="00E4192D"/>
    <w:rsid w:val="00E556BD"/>
    <w:rsid w:val="00EF5696"/>
    <w:rsid w:val="00F57664"/>
    <w:rsid w:val="00F832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7DCF4-7C0D-4D7C-BBD9-0653A74E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AB0"/>
    <w:pPr>
      <w:spacing w:after="0" w:line="240" w:lineRule="auto"/>
    </w:pPr>
    <w:rPr>
      <w:rFonts w:ascii="Times New Roman" w:eastAsia="Times New Roman" w:hAnsi="Times New Roman" w:cs="Times New Roman"/>
      <w:sz w:val="20"/>
      <w:szCs w:val="24"/>
      <w:lang w:eastAsia="fr-FR"/>
    </w:rPr>
  </w:style>
  <w:style w:type="paragraph" w:styleId="Titre2">
    <w:name w:val="heading 2"/>
    <w:basedOn w:val="Normal"/>
    <w:next w:val="Normal"/>
    <w:link w:val="Titre2Car"/>
    <w:qFormat/>
    <w:rsid w:val="00226AB0"/>
    <w:pPr>
      <w:keepNext/>
      <w:outlineLvl w:val="1"/>
    </w:pPr>
    <w:rPr>
      <w:i/>
      <w:i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26AB0"/>
    <w:rPr>
      <w:rFonts w:ascii="Times New Roman" w:eastAsia="Times New Roman" w:hAnsi="Times New Roman" w:cs="Times New Roman"/>
      <w:i/>
      <w:iCs/>
      <w:szCs w:val="24"/>
      <w:lang w:eastAsia="fr-FR"/>
    </w:rPr>
  </w:style>
  <w:style w:type="paragraph" w:styleId="En-tte">
    <w:name w:val="header"/>
    <w:basedOn w:val="Normal"/>
    <w:link w:val="En-tteCar"/>
    <w:rsid w:val="00226AB0"/>
    <w:pPr>
      <w:tabs>
        <w:tab w:val="center" w:pos="4536"/>
        <w:tab w:val="right" w:pos="9072"/>
      </w:tabs>
    </w:pPr>
  </w:style>
  <w:style w:type="character" w:customStyle="1" w:styleId="En-tteCar">
    <w:name w:val="En-tête Car"/>
    <w:basedOn w:val="Policepardfaut"/>
    <w:link w:val="En-tte"/>
    <w:rsid w:val="00226AB0"/>
    <w:rPr>
      <w:rFonts w:ascii="Times New Roman" w:eastAsia="Times New Roman" w:hAnsi="Times New Roman" w:cs="Times New Roman"/>
      <w:sz w:val="20"/>
      <w:szCs w:val="24"/>
      <w:lang w:eastAsia="fr-FR"/>
    </w:rPr>
  </w:style>
  <w:style w:type="paragraph" w:styleId="Retraitcorpsdetexte">
    <w:name w:val="Body Text Indent"/>
    <w:basedOn w:val="Normal"/>
    <w:link w:val="RetraitcorpsdetexteCar"/>
    <w:rsid w:val="00226AB0"/>
    <w:pPr>
      <w:pBdr>
        <w:top w:val="single" w:sz="4" w:space="1" w:color="auto"/>
        <w:left w:val="single" w:sz="4" w:space="2" w:color="auto"/>
        <w:bottom w:val="single" w:sz="4" w:space="1" w:color="auto"/>
        <w:right w:val="single" w:sz="4" w:space="4" w:color="auto"/>
      </w:pBdr>
      <w:ind w:left="2832"/>
      <w:jc w:val="center"/>
    </w:pPr>
    <w:rPr>
      <w:b/>
      <w:bCs/>
      <w:sz w:val="24"/>
    </w:rPr>
  </w:style>
  <w:style w:type="character" w:customStyle="1" w:styleId="RetraitcorpsdetexteCar">
    <w:name w:val="Retrait corps de texte Car"/>
    <w:basedOn w:val="Policepardfaut"/>
    <w:link w:val="Retraitcorpsdetexte"/>
    <w:rsid w:val="00226AB0"/>
    <w:rPr>
      <w:rFonts w:ascii="Times New Roman" w:eastAsia="Times New Roman" w:hAnsi="Times New Roman" w:cs="Times New Roman"/>
      <w:b/>
      <w:bCs/>
      <w:sz w:val="24"/>
      <w:szCs w:val="24"/>
      <w:lang w:eastAsia="fr-FR"/>
    </w:rPr>
  </w:style>
  <w:style w:type="paragraph" w:styleId="Corpsdetexte3">
    <w:name w:val="Body Text 3"/>
    <w:basedOn w:val="Normal"/>
    <w:link w:val="Corpsdetexte3Car"/>
    <w:rsid w:val="00226AB0"/>
    <w:pPr>
      <w:jc w:val="both"/>
    </w:pPr>
    <w:rPr>
      <w:rFonts w:ascii="Tahoma" w:hAnsi="Tahoma" w:cs="Tahoma"/>
    </w:rPr>
  </w:style>
  <w:style w:type="character" w:customStyle="1" w:styleId="Corpsdetexte3Car">
    <w:name w:val="Corps de texte 3 Car"/>
    <w:basedOn w:val="Policepardfaut"/>
    <w:link w:val="Corpsdetexte3"/>
    <w:rsid w:val="00226AB0"/>
    <w:rPr>
      <w:rFonts w:ascii="Tahoma" w:eastAsia="Times New Roman" w:hAnsi="Tahoma" w:cs="Tahoma"/>
      <w:sz w:val="20"/>
      <w:szCs w:val="24"/>
      <w:lang w:eastAsia="fr-FR"/>
    </w:rPr>
  </w:style>
  <w:style w:type="paragraph" w:styleId="Paragraphedeliste">
    <w:name w:val="List Paragraph"/>
    <w:basedOn w:val="Normal"/>
    <w:uiPriority w:val="34"/>
    <w:qFormat/>
    <w:rsid w:val="00226AB0"/>
    <w:pPr>
      <w:ind w:left="720"/>
      <w:contextualSpacing/>
    </w:pPr>
  </w:style>
  <w:style w:type="paragraph" w:customStyle="1" w:styleId="Default">
    <w:name w:val="Default"/>
    <w:link w:val="DefaultCar"/>
    <w:rsid w:val="00226AB0"/>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fr-FR"/>
    </w:rPr>
  </w:style>
  <w:style w:type="character" w:customStyle="1" w:styleId="DefaultCar">
    <w:name w:val="Default Car"/>
    <w:link w:val="Default"/>
    <w:locked/>
    <w:rsid w:val="00226AB0"/>
    <w:rPr>
      <w:rFonts w:ascii="Trebuchet MS" w:eastAsia="Times New Roman" w:hAnsi="Trebuchet MS" w:cs="Trebuchet MS"/>
      <w:color w:val="000000"/>
      <w:sz w:val="24"/>
      <w:szCs w:val="24"/>
      <w:lang w:eastAsia="fr-FR"/>
    </w:rPr>
  </w:style>
  <w:style w:type="paragraph" w:styleId="Textedebulles">
    <w:name w:val="Balloon Text"/>
    <w:basedOn w:val="Normal"/>
    <w:link w:val="TextedebullesCar"/>
    <w:uiPriority w:val="99"/>
    <w:semiHidden/>
    <w:unhideWhenUsed/>
    <w:rsid w:val="00226AB0"/>
    <w:rPr>
      <w:rFonts w:ascii="Tahoma" w:hAnsi="Tahoma" w:cs="Tahoma"/>
      <w:sz w:val="16"/>
      <w:szCs w:val="16"/>
    </w:rPr>
  </w:style>
  <w:style w:type="character" w:customStyle="1" w:styleId="TextedebullesCar">
    <w:name w:val="Texte de bulles Car"/>
    <w:basedOn w:val="Policepardfaut"/>
    <w:link w:val="Textedebulles"/>
    <w:uiPriority w:val="99"/>
    <w:semiHidden/>
    <w:rsid w:val="00226AB0"/>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383891"/>
    <w:pPr>
      <w:tabs>
        <w:tab w:val="center" w:pos="4536"/>
        <w:tab w:val="right" w:pos="9072"/>
      </w:tabs>
    </w:pPr>
  </w:style>
  <w:style w:type="character" w:customStyle="1" w:styleId="PieddepageCar">
    <w:name w:val="Pied de page Car"/>
    <w:basedOn w:val="Policepardfaut"/>
    <w:link w:val="Pieddepage"/>
    <w:uiPriority w:val="99"/>
    <w:rsid w:val="00383891"/>
    <w:rPr>
      <w:rFonts w:ascii="Times New Roman" w:eastAsia="Times New Roman" w:hAnsi="Times New Roman" w:cs="Times New Roman"/>
      <w:sz w:val="20"/>
      <w:szCs w:val="24"/>
      <w:lang w:eastAsia="fr-FR"/>
    </w:rPr>
  </w:style>
  <w:style w:type="paragraph" w:customStyle="1" w:styleId="standard">
    <w:name w:val="standard"/>
    <w:basedOn w:val="Normal"/>
    <w:rsid w:val="00733D50"/>
    <w:pPr>
      <w:spacing w:before="100" w:beforeAutospacing="1" w:after="100" w:afterAutospacing="1"/>
    </w:pPr>
    <w:rPr>
      <w:sz w:val="24"/>
    </w:rPr>
  </w:style>
  <w:style w:type="character" w:styleId="lev">
    <w:name w:val="Strong"/>
    <w:basedOn w:val="Policepardfaut"/>
    <w:uiPriority w:val="22"/>
    <w:qFormat/>
    <w:rsid w:val="00733D50"/>
    <w:rPr>
      <w:b/>
      <w:bCs/>
    </w:rPr>
  </w:style>
  <w:style w:type="table" w:styleId="Grilledutableau">
    <w:name w:val="Table Grid"/>
    <w:basedOn w:val="TableauNormal"/>
    <w:uiPriority w:val="59"/>
    <w:rsid w:val="00BC2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689B"/>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234">
      <w:bodyDiv w:val="1"/>
      <w:marLeft w:val="0"/>
      <w:marRight w:val="0"/>
      <w:marTop w:val="0"/>
      <w:marBottom w:val="0"/>
      <w:divBdr>
        <w:top w:val="none" w:sz="0" w:space="0" w:color="auto"/>
        <w:left w:val="none" w:sz="0" w:space="0" w:color="auto"/>
        <w:bottom w:val="none" w:sz="0" w:space="0" w:color="auto"/>
        <w:right w:val="none" w:sz="0" w:space="0" w:color="auto"/>
      </w:divBdr>
    </w:div>
    <w:div w:id="56244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4972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CG. GEORGET</dc:creator>
  <cp:lastModifiedBy>Nathalie BOISSONNOT</cp:lastModifiedBy>
  <cp:revision>2</cp:revision>
  <cp:lastPrinted>2018-12-21T07:21:00Z</cp:lastPrinted>
  <dcterms:created xsi:type="dcterms:W3CDTF">2024-11-27T16:44:00Z</dcterms:created>
  <dcterms:modified xsi:type="dcterms:W3CDTF">2024-11-27T16:44:00Z</dcterms:modified>
</cp:coreProperties>
</file>